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ACPR/404/2022 vom 29. Juni 2021</w:t>
      </w:r>
    </w:p>
    <w:p>
      <w:r>
        <w:t>GE Cour de justice, 2021-06-29, FR</w:t>
      </w:r>
    </w:p>
    <w:p>
      <w:r>
        <w:rPr>
          <w:b/>
        </w:rPr>
        <w:t xml:space="preserve">Quelle: </w:t>
      </w:r>
      <w:r>
        <w:t>https://mcp.opencaselaw.ch/entscheid/ge_gerichte_ACPR_404_2022</w:t>
      </w:r>
    </w:p>
    <w:p>
      <w:r>
        <w:t>FR: GE_GERICHTE ACPR/404/2022 du 29 juin 2021</w:t>
      </w:r>
    </w:p>
    <w:p>
      <w:r>
        <w:t>IT: GE_GERICHTE ACPR/404/2022 del 29 giugno 2021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mai 2022 adressé au Tribunal de police; - selon l'art. 93 CPP, une partie est défaillante si elle n'accomplit pas un acte de procédure à temps ou ne se présente pas à l'audience fixée; - elle peut toutefois demander la restitution du délai si elle a été empêchée de l'observer et si elle est, de ce fait, exposée à un préjudice important et irréparable. Elle doit toutefois rendre vraisemblable que le défaut n'est imputable à aucune faute de sa part (art. 94 al. 1 CPP); - ainsi, l'opposant qui fait défaut lors de l'audience appointée à la suite de son opposition a le droit de requérir la fixation d'une nouvelle audience aux conditions posées à l'art. 94 CPP (arrêt du Tribunal fédéral 6B_1092/2014 du</w:t>
      </w:r>
    </w:p>
    <w:p>
      <w:r>
        <w:rPr>
          <w:b/>
        </w:rPr>
        <w:t>E. 14</w:t>
      </w:r>
    </w:p>
    <w:p>
      <w:r>
        <w:t>décembre 2015 consid. 2.2.1 et l'arrêt cité); - selon l'art. 94 al. 2 CPP, la demande de restitution, dûment motivée, doit être adressée par écrit dans les 30 jours à compter de celui où l'empêchement a cessé à l'autorité auprès de laquelle l'acte de procédure aurait dû être accompli si le délai avait été observé et non pas à une éventuelle autorité de recours. Si la demande est mal adressée, il pourra être fait application de l'art. 91 al. 4 CPP (Y. JEANNERET / A. KUHN / C. PERRIER DEPEURSINGE (éds), op. cit., N. 14 ad art. 94); - en l'espèce, en tant que la recourante allègue avoir été empêchée sans sa faute, pour des raisons médicales, de comparaître à l'audience du 2 mai 2022 devant le Tribunal de police, elle sollicite en réalité – et de façon conforme à la décision précitée du Tribunal fédéral – une restitution du délai pour comparaître à l'audience –, au sens de l'art. 94 al. 1 CPP; - le Tribunal de police étant seul compétent pour statuer sur celle-ci, la cause lui sera donc renvoyée à cette fin (art. 91 al. 4 CPP; cf. ACPR/357/2017 du 31 mai 2017); - vu l'issue du recours, qui ne préjuge rien du fond du litige, il pouvait être statué sans échange d'écritures, ni débats (art. 390 al. 2 et 5 CPP a contrario); - il n'y a pas lieu à la perception de frais (art. 428 al. 1 CPP). * * * * *</w:t>
      </w:r>
    </w:p>
    <w:p>
      <w:r>
        <w:t>- 4/4 - P/14702/2021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