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ACPR/403/2020 vom 5. Mai 2020</w:t>
      </w:r>
    </w:p>
    <w:p>
      <w:r>
        <w:t>GE Cour de justice, 2020-05-05, FR</w:t>
      </w:r>
    </w:p>
    <w:p>
      <w:r>
        <w:rPr>
          <w:b/>
        </w:rPr>
        <w:t xml:space="preserve">Quelle: </w:t>
      </w:r>
      <w:r>
        <w:t>https://mcp.opencaselaw.ch/entscheid/ge_gerichte_ACPR_403_2020</w:t>
      </w:r>
    </w:p>
    <w:p>
      <w:r>
        <w:t>FR: GE_GERICHTE ACPR/403/2020 du 5 mai 2020</w:t>
      </w:r>
    </w:p>
    <w:p>
      <w:r>
        <w:t>IT: GE_GERICHTE ACPR/403/2020 del 5 maggio 2020</w:t>
      </w:r>
    </w:p>
    <w:p>
      <w:pPr>
        <w:pStyle w:val="Heading2"/>
      </w:pPr>
      <w:r>
        <w:t>Erwägungen</w:t>
      </w:r>
    </w:p>
    <w:p>
      <w:r>
        <w:rPr>
          <w:b/>
        </w:rPr>
        <w:t>E. 1</w:t>
      </w:r>
    </w:p>
    <w:p>
      <w:r>
        <w:t>Le recours est recevable pour avoir été déposé devant l'autorité compétente contre une décision judiciaire ultérieure indépendante (cf. arrêt du Tribunal fédéral 1B_158/2013 du 25 avril 2013 consid. 2.1. ; A. KUHN / Y. JEANNERET (éds), Commentaire romand : Code de procédure pénale suisse, Bâle 2019, n. 30 ad art. 363) sujette à recours, dans les délai et forme requis (art. 384 let. b, 385 al. 1, 390 al. 1 et 396 al. 1 CPP) et par le condamné, disposant d'un intérêt juridiquement protégé à l'annulation ou à la modification de la décision attaquée (art. 382 al. 1 CPP).</w:t>
      </w:r>
    </w:p>
    <w:p>
      <w:r>
        <w:rPr>
          <w:b/>
        </w:rPr>
        <w:t>E. 2</w:t>
      </w:r>
    </w:p>
    <w:p>
      <w:r>
        <w:t>Le recourant conteste le refus de sa demande de libération conditionnelle.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Il convient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t>- 6/9 - PM/499/2020</w:t>
      </w:r>
    </w:p>
    <w:p>
      <w:r>
        <w:rPr>
          <w:b/>
        </w:rPr>
        <w:t>E. 2.2</w:t>
      </w:r>
    </w:p>
    <w:p>
      <w:r>
        <w:t>L'allégation de l'absence d'un risque de réitération sur le territoire national en cas de retour à l'étranger ne saurait être un motif d'octroi de la libération conditionnelle, le juge suisse ne pouvant s'accommoder d'un tel risque à l'étranger (AARP/381/2016 du 19 septembre 2016 consid. 2.3; AARP/536/2015 du 8 décembre 2015 consid. 2.3).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6A_78/2000 du</w:t>
      </w:r>
    </w:p>
    <w:p>
      <w:r>
        <w:rPr>
          <w:b/>
        </w:rPr>
        <w:t>E. 2.3</w:t>
      </w:r>
    </w:p>
    <w:p>
      <w:r>
        <w:t>En l'espèce, l'appréciation émise par le premier juge ne souffre aucune critique. Les critères qu'il a retenus et appliqués sont pertinents. Le pronostic de récidive est défavorable, y compris dans le pays du recourant. Malgré les nombreuses condamnations, depuis sa minorité déjà, celui-ci n'a pas modifié son comportement continuant, y compris dans le domaine carcéral, à témoigner de sa difficulté à respecter le cadre légal. Il n'a pas non plus évolué dans sa prise de conscience de ses actes en ne procédant pas au remboursement des indemnités pour tort moral des victimes, alors même qu'il en avait les moyens. S'il semble avoir pris contact avec E______, le programme de réinsertion de [l'association] G______, force est de constater qu'il n'a produit aucun document permettant d'étayer ses dires. S'il était renvoyé dans son pays, sa situation n'apparaît pas sous un meilleur jour que celle qu'il a en Suisse.</w:t>
      </w:r>
    </w:p>
    <w:p>
      <w:r>
        <w:rPr>
          <w:b/>
        </w:rPr>
        <w:t>E. 3</w:t>
      </w:r>
    </w:p>
    <w:p>
      <w:r>
        <w:t>Justifié, le jugement querellé sera donc confirmé.</w:t>
      </w:r>
    </w:p>
    <w:p>
      <w:r>
        <w:t>- 7/9 - PM/499/2020</w:t>
      </w:r>
    </w:p>
    <w:p>
      <w:r>
        <w:rPr>
          <w:b/>
        </w:rPr>
        <w:t>E. 4</w:t>
      </w:r>
    </w:p>
    <w:p>
      <w:r>
        <w:t>Le recourant, qui succombe, supportera les frais envers l'État, qui comprendront un émolument de CHF 800.- (art. 428 al. 1 CPP et 13 al. 1 du Règlement fixant le tarif des frais en matière pénale, RTFMP ; E 4 10.03).</w:t>
      </w:r>
    </w:p>
    <w:p>
      <w:r>
        <w:rPr>
          <w:b/>
        </w:rPr>
        <w:t>E. 5</w:t>
      </w:r>
    </w:p>
    <w:p>
      <w:r>
        <w:t>Nommé d'office dans la présente procédure, le conseil du recourant a droit à une indemnité pour la procédure de recours (art. 135 al. 2 CPP). En l'absence d'état de frais, l'indemnité sera fixée à CHF 861.60 (TVA à 7.7 % comprise), correspondant à 4 heures d'activité au tarif horaire de chef d'étude selon l'art. 16 al. 1 let. c RAJ, pour la rédaction d'un recours de 6 pages (pages de garde et de conclusion comprises). * * * * *</w:t>
      </w:r>
    </w:p>
    <w:p>
      <w:r>
        <w:t>- 8/9 - PM/499/2020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