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ACPR/402/2024 vom 3. November 2023</w:t>
      </w:r>
    </w:p>
    <w:p>
      <w:r>
        <w:t>GE Cour de justice, 2023-11-03, FR</w:t>
      </w:r>
    </w:p>
    <w:p>
      <w:r>
        <w:rPr>
          <w:b/>
        </w:rPr>
        <w:t xml:space="preserve">Quelle: </w:t>
      </w:r>
      <w:r>
        <w:t>https://mcp.opencaselaw.ch/entscheid/ge_gerichte_ACPR_402_2024</w:t>
      </w:r>
    </w:p>
    <w:p>
      <w:r>
        <w:t>FR: GE_GERICHTE ACPR/402/2024 du 3 novembre 2023</w:t>
      </w:r>
    </w:p>
    <w:p>
      <w:r>
        <w:t>IT: GE_GERICHTE ACPR/402/2024 del 3 novembre 2023</w:t>
      </w:r>
    </w:p>
    <w:p>
      <w:pPr>
        <w:pStyle w:val="Heading2"/>
      </w:pPr>
      <w:r>
        <w:t>Erwägungen</w:t>
      </w:r>
    </w:p>
    <w:p>
      <w:r>
        <w:rPr>
          <w:b/>
        </w:rPr>
        <w:t>E. 1</w:t>
      </w:r>
    </w:p>
    <w:p>
      <w:r>
        <w:t>En tant qu'ils ont été interjetés contre deux actes au contenu similaire et ont trait au même complexe de faits, les trois recours seront joints et la Chambre de céans statuera par un seul et même arrêt.</w:t>
      </w:r>
    </w:p>
    <w:p>
      <w:r>
        <w:rPr>
          <w:b/>
        </w:rPr>
        <w:t>E. 2</w:t>
      </w:r>
    </w:p>
    <w:p>
      <w:r>
        <w:t>Les recours ont été déposés dans le délai prescrit (art. 396 al. 1 CPP). Ils sont, de surcroît, motivés et exhaustifs (art. 385 al. 1 CPP), de sorte que leur complètement, y compris après avoir pris connaissance du dossier, n’a pas lieu d’être (art. 385 al. 2 CPP; arrêt du Tribunal fédéral 6B_1447/2022 du 14 mars 2023 consid. 1.1). Les recours concernent des ordonnances sujettes à recours auprès de la Chambre de céans (art. 393 al. 1 let. a CPP) et émanent des plaignants qui, parties à la procédure (art. 104 al. 1 let. b CPP), ont qualité pour agir, ayant un intérêt juridiquement protégé à la modification ou à l'annulation de la décision querellée (art. 382 al. 1 CPP). À cette aune, les recours sont recevables.</w:t>
      </w:r>
    </w:p>
    <w:p>
      <w:r>
        <w:t>- 11/17 - P/21769/2022</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Les recourants ne reviennent pas sur la prévention de vol et de menaces, évoquées dans leurs plaintes, dès lors qu'ils ne développent aucun grief en lien avec ces infractions. Ces points n'apparaissant plus litigieux, ils ne seront pas examinés plus avant dans le présent arrêt (art. 385 al. 1 let. a CPP).</w:t>
      </w:r>
    </w:p>
    <w:p>
      <w:r>
        <w:rPr>
          <w:b/>
        </w:rPr>
        <w:t>E. 5</w:t>
      </w:r>
    </w:p>
    <w:p>
      <w:r>
        <w:t>Les recourants estiment qu'il existe une prévention suffisante de lésions corporelles simples, voire de voies de fait, et dommages à la propriété, commises à leur détriment par C______ et D______.</w:t>
      </w:r>
    </w:p>
    <w:p>
      <w:r>
        <w:rPr>
          <w:b/>
        </w:rPr>
        <w:t>E. 5.1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5.2.1. Aux termes de l'art. 123 al. 1 CP est punissable quiconque, intentionnellement, fait subir à une personne une atteinte à l'intégrité corporelle ou à la santé, tels que des blessures, meurtrissures, hématomes, écorchures ou des griffures, sauf si ces lésions n'ont pas d'autres conséquences qu'un trouble passager et sans importance du</w:t>
      </w:r>
    </w:p>
    <w:p>
      <w:r>
        <w:t>- 12/17 - P/21769/2022 sentiment de bien-être (arrêt du Tribunal fédéral 6B_1283/2018 du 14 février 2019 consid. 2.1). 5.2.2. 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w:t>
      </w:r>
    </w:p>
    <w:p>
      <w:r>
        <w:rPr>
          <w:b/>
        </w:rPr>
        <w:t>E. 5.3</w:t>
      </w:r>
    </w:p>
    <w:p>
      <w:r>
        <w:t>L’art. 144 ch. 1 CP réprime le comportement de quiconque endommage, détruit ou met hors d'usage une chose, soit appartenant à autrui, soit frappée d'un droit d'usage ou d'usufruit au bénéfice d'autrui. L'art. 144 CP institue une infraction intentionnelle, l'auteur doit avoir la conscience et la volonté, au moins sous la forme du dol éventuel, de s'en prendre à la chose d'autrui (M. DUPUIS / L. MOREILLON / C. PIGUET / S. BERGER / M. MAZOU / V. RODIGARI, Code pénal - Petit commentaire, 2ème éd., Bâle 2017, n. 16 ad art. 144 CP), les dommages causés par négligence n'étant pas punissables.</w:t>
      </w:r>
    </w:p>
    <w:p>
      <w:r>
        <w:rPr>
          <w:b/>
        </w:rPr>
        <w:t>E. 5.4</w:t>
      </w:r>
    </w:p>
    <w:p>
      <w:r>
        <w:t>En l'espèce, si les parties s'accordent sur le fait qu'une dispute est survenue le soir des faits, elles divergent sur le déroulement de celle-ci. S'agissant de l'origine du conflit, le recourant, lors de sa première audition par la police, et la recourante, lors de son dépôt de plainte, ont expliqué que celui-ci avait débuté ensuite d'une mauvaise blague du premier. Puis, contrairement à ses premières déclarations, le recourant a allégué, une semaine plus tard à l'occasion du dépôt de sa plainte, avoir fait l'objet de provocation et d'insultes de la part de clients de l'établissement. Le mis en cause a, quant à lui, expliqué que le soir des faits, les recourants avaient provoqué deux hommes qui étaient assis à proximité, ce qui avait motivé son intervention afin d'éviter que la situation ne dégénère. Ces dernières explications sont corroborées par les images de vidéosurveillance, desquelles il ressort que la recourante se tourne régulièrement en direction des deux hommes et que c'est le recourant qui va au contact de ces derniers et non le contraire, comme il le prétend. De même, il n'apparait pas que le recourant eut dû se protéger lui-même ou mettre à l'abri son fils, en particulier à l'aide d'une table, dès lors que l'enfant s'était éloigné avant le début du conflit. Au contraire, lorsque le mis en cause est intervenu, un conflit verbal a éclaté entre ce dernier et le recourant; s'en est suivi des empoignades entre des précités. Puis, s'il est exact que le mis en cause, qui s'était éloigné, est à nouveau intervenu pour amener le recourant au sol, c'est parce que ce dernier, qui s'était emporté, avait renversé une table et mis un coup de pied dans une chaise. Cela étant, il ne ressort pas des images de vidéosurveillance que le recourant aurait reçu des coups "partout" de plusieurs personnes, alors qu'il était au sol ou lorsqu'il s'était relevé comme il le prétend, ce d'autant que le mis en cause était alors</w:t>
      </w:r>
    </w:p>
    <w:p>
      <w:r>
        <w:t>- 13/17 - P/21769/2022 retenu par des tiers. Une fois le mis en cause à l'écart, le recourant s'est d'ailleurs immédiatement relevé. Puis, s'il est avéré que le mis en cause a poussé le recourant en direction de la sortie, après que celui-ci, raccompagné par des tiers au niveau des escaliers eut refusé de quitter les lieux, aucun élément objectif ne permet de retenir que le recourant serait tombé sur les genoux ou la tête à cette occasion. Au contraire, il apparait que ce dernier a descendu de lui-même les escaliers, avant de les remonter cinq secondes plus tard. C'est également debout que le recourant a quitté le champ de la caméra lorsque le mis en cause et d'autres personnes le poursuivaient dans les escaliers. Aucun élément objectif ne permet dès lors d'affirmer qu'il serait tombé à cette occasion. S'agissant de la recourante, les explications du mis en cause sont aussi corroborées par les images de vidéosurveillance, à savoir qu'il a demandé à cette dernière de quitter les lieux avant qu'une femme la saisisse pour ce faire. Le mis en cause est ensuite intervenu pour la forcer à emprunter les escaliers menant à l'extérieur de l'établissement, car la recourante n'entendait pas partir. Toutefois, si l'on peut voir la recourante trébucher et s'asseoir sur une marche, rien ne permet d'affirmer qu'elle aurait été "jetée" dans les escaliers. Le mis en cause, qui la soutenait au niveau des bras, semble l'avoir plutôt accompagnée en direction de la sortie. Les recourants affirment aussi avoir reçu de nombreux coups hors de l'établissement. Or, aucun élément ne permet de confirmer le déroulement des faits tels qu'ils les décrivent. Si les certificats médicaux produits permettent certes d'attester de certaines lésions – indépendamment de leur qualification, non pertinente en l'occurrence –, ils ne renseignent pas sur leur origine, en particulier sur le fait que les mis en cause en seraient l'auteur, étant précisé que les recourants n'ont pas exclu que d'autres personnes auraient participé à l'altercation. En tout état, le mis en cause reconnait tout au plus être intervenu pour "neutraliser" le recourant et se défaire de son emprise, ou encore s'être débattu lorsque la recourante lui a sauté dessus pour le griffer. Figurent aussi sur les images de vidéosurveillance des empoignades mutuelles. Partant, même à considérer que le mis en cause puisse être à l'origine de certaines lésions, toutes mineures à teneur des constats médicaux, celles-ci apparaitraient être consécutives aux gestes de défense opposés par le mis en cause. S'agissant des lésions qui auraient été occasionnées au moyen d'un couteau, il n'apparait pas, sur les images de vidéosurveillance, que le mis en cause – ou un tiers – aurait été porteur d'un tel objet au début du conflit ou qu'il l'aurait emporté à l'extérieur. Par ailleurs, la photographie du pantalon déchiré, produite par le recourant lors de son dépôt de plainte, ne permet pas, sans autre indice, de déduire que les faits dénoncés dans sa plainte seraient établis. En effet, cette photographie, peu spécifique et pas datée, ne permet pas d'établir le moment de la survenance de</w:t>
      </w:r>
    </w:p>
    <w:p>
      <w:r>
        <w:t>- 14/17 - P/21769/2022 ladite déchirure ni son auteur. Il n'est pas non plus exclu que le pantalon se soit déchiré en raison de l'agitation des parties, visible sur les images de vidéosurveillance. Enfin, le recourant n'a pas fait part de cet élément aux policiers intervenus sur place, ni lors de sa première audition.</w:t>
      </w:r>
    </w:p>
    <w:p>
      <w:r>
        <w:rPr>
          <w:b/>
        </w:rPr>
        <w:t>E. 5.5</w:t>
      </w:r>
    </w:p>
    <w:p>
      <w:r>
        <w:t>La recourante prétend en outre avoir été étranglée par D______ ce qui lui aurait occasionné des "traces" au niveau du cou, version que le recourant confirme. Or, ces lésions, dont la commission est contestée par la mise en cause, ne sont pas établies à teneur du constat médical produit. À cela s'ajoute que ces accusations ne ressortent ni des premières déclarations de la recourante à la police ni des explications données par cette dernière au médecin ayant établi le constat. Cette divergence avec ses déclarations subséquentes, est de nature à amoindrir sa crédibilité. Enfin, la version de C______ corrobore celle de la mise en cause.</w:t>
      </w:r>
    </w:p>
    <w:p>
      <w:r>
        <w:rPr>
          <w:b/>
        </w:rPr>
        <w:t>E. 5.6</w:t>
      </w:r>
    </w:p>
    <w:p>
      <w:r>
        <w:t>Quant aux dommages à la propriété allégués sur la montre G______ et le sac I______, il apparait tout d'abord qu'aucune photographie de ces objets ne figure au dossier. Cela étant, s'il n'est pas exclu qu'ils aient été endommagés lors de l'altercation, dès lors que le mis en cause a reconnu avoir ramassé la montre au sol, les circonstances au cours desquelles un éventuel dommage serait survenu ne le sont pas. En particulier, il n'est pas établi que le mis en cause en soit l'auteur ni que l'éventuel dommage – quel qu'en soit l'auteur – ait été causé intentionnellement, au vu des circonstances.</w:t>
      </w:r>
    </w:p>
    <w:p>
      <w:r>
        <w:rPr>
          <w:b/>
        </w:rPr>
        <w:t>E. 5.7</w:t>
      </w:r>
    </w:p>
    <w:p>
      <w:r>
        <w:t>Dans ce contexte et en l'absence d'autre élément de preuve objectif, on ne voit pas quel acte d'enquête supplémentaire serait pertinent. En particulier, l'identification des autres personnes présentes, lesquelles auraient participé à l'altercation selon les recourants, ne serait pas utile, ces derniers ayant concédé qu'ils ne seraient pas en mesure de les reconnaitre. Pour le surplus, aucun autre acte d'enquête n'est proposé par les recourants. Partant, faute d'éléments probants au dossier, il n'existe pas de prévention suffisante à l'égard des mis en cause.</w:t>
      </w:r>
    </w:p>
    <w:p>
      <w:r>
        <w:rPr>
          <w:b/>
        </w:rPr>
        <w:t>E. 6</w:t>
      </w:r>
    </w:p>
    <w:p>
      <w:r>
        <w:t>Justifiées, les ordonnances querellées seront confirmées et les recours rejetés.</w:t>
      </w:r>
    </w:p>
    <w:p>
      <w:r>
        <w:rPr>
          <w:b/>
        </w:rPr>
        <w:t>E. 7</w:t>
      </w:r>
    </w:p>
    <w:p>
      <w:r>
        <w:t>Le recourant sollicite l'assistance judiciaire gratuite pour la procédure de recours.</w:t>
      </w:r>
    </w:p>
    <w:p>
      <w:r>
        <w:rPr>
          <w:b/>
        </w:rPr>
        <w:t>E. 7.1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w:t>
      </w:r>
    </w:p>
    <w:p>
      <w:r>
        <w:t>- 15/17 - P/21769/2022 la position du requérant est juridiquement infondée (arrêt du Tribunal fédéral 1B_254/2013 du 27 septembre 2013 consid. 2.1.1 et les références citées).</w:t>
      </w:r>
    </w:p>
    <w:p>
      <w:r>
        <w:rPr>
          <w:b/>
        </w:rPr>
        <w:t>E. 7.2</w:t>
      </w:r>
    </w:p>
    <w:p>
      <w:r>
        <w:t>En l'occurrence, quand bien même l'indigence du recourant serait avérée, le recours était voué à l'échec pour les motifs exposés plus haut, de sorte que les conditions pour l'octroi de l'assistance judiciaire ne sont pas remplies. La demande sera, partant, rejetée.</w:t>
      </w:r>
    </w:p>
    <w:p>
      <w:r>
        <w:rPr>
          <w:b/>
        </w:rPr>
        <w:t>E. 8</w:t>
      </w:r>
    </w:p>
    <w:p>
      <w:r>
        <w:t>Les recourants, qui succombent, supporteront les frais envers l'État, fixés en totalité à CHF 2'300.-, soit CHF 1'600 pour la recourante et CHF 700.- pour le recourant, afin de tenir compte de sa situation financière (art. 428 al. 1 CPP et 13 al. 1 du Règlement fixant le tarif des frais en matière pénale, RTFMP ; E 4 10.03).</w:t>
      </w:r>
    </w:p>
    <w:p>
      <w:r>
        <w:rPr>
          <w:b/>
        </w:rPr>
        <w:t>E. 9</w:t>
      </w:r>
    </w:p>
    <w:p>
      <w:r>
        <w:t>Le refus d'octroi de l'assistance juridique gratuite est, quant à lui, rendu sans frais (art. 20 RAJ). * * * * *</w:t>
      </w:r>
    </w:p>
    <w:p>
      <w:r>
        <w:t>- 16/17 - P/21769/2022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