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ACPR/401/2023 vom 12. Dezember 2022</w:t>
      </w:r>
    </w:p>
    <w:p>
      <w:r>
        <w:t>GE Cour de justice, 2022-12-12, FR</w:t>
      </w:r>
    </w:p>
    <w:p>
      <w:r>
        <w:rPr>
          <w:b/>
        </w:rPr>
        <w:t xml:space="preserve">Quelle: </w:t>
      </w:r>
      <w:r>
        <w:t>https://mcp.opencaselaw.ch/entscheid/ge_gerichte_ACPR_401_2023</w:t>
      </w:r>
    </w:p>
    <w:p>
      <w:r>
        <w:t>FR: GE_GERICHTE ACPR/401/2023 du 12 décembre 2022</w:t>
      </w:r>
    </w:p>
    <w:p>
      <w:r>
        <w:t>IT: GE_GERICHTE ACPR/401/2023 del 12 dicembre 2022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octobre 2016 consid. 4 et les références citées);</w:t>
      </w:r>
    </w:p>
    <w:p>
      <w:r>
        <w:t>- 3/4 - P/2383/2022 - partant, l'écriture du recourant doit être déclarée irrecevable; - pour le surplus, aucun recours (art. 135 al. 3 CPP cum 393 ss CPP) n'a été déposé par le défenseur d'office, dans le respect du délai légal de dix jours (art. 396 al. 1 CPP) dès la notification du jugement querellé (art. 384 CPP); - la présente décision sera rendue sans frais. * * * * *</w:t>
      </w:r>
    </w:p>
    <w:p>
      <w:r>
        <w:t>- 4/4 - P/2383/2022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