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ACPR/401/2022 vom 17. Dezember 2021</w:t>
      </w:r>
    </w:p>
    <w:p>
      <w:r>
        <w:t>GE Cour de justice, 2021-12-17, FR</w:t>
      </w:r>
    </w:p>
    <w:p>
      <w:r>
        <w:rPr>
          <w:b/>
        </w:rPr>
        <w:t xml:space="preserve">Quelle: </w:t>
      </w:r>
      <w:r>
        <w:t>https://mcp.opencaselaw.ch/entscheid/ge_gerichte_ACPR_401_2022</w:t>
      </w:r>
    </w:p>
    <w:p>
      <w:r>
        <w:t>FR: GE_GERICHTE ACPR/401/2022 du 17 décembre 2021</w:t>
      </w:r>
    </w:p>
    <w:p>
      <w:r>
        <w:t>IT: GE_GERICHTE ACPR/401/2022 del 17 dicembre 2021</w:t>
      </w:r>
    </w:p>
    <w:p>
      <w:pPr>
        <w:pStyle w:val="Heading2"/>
      </w:pPr>
      <w:r>
        <w:t>Erwägungen</w:t>
      </w:r>
    </w:p>
    <w:p>
      <w:r>
        <w:rPr>
          <w:b/>
        </w:rPr>
        <w:t>E. 1</w:t>
      </w:r>
    </w:p>
    <w:p>
      <w:r>
        <w:t>Le recours est recevable pour avoir été déposé selon la forme et dans le délai prescrits (art. 385 al. 1, 90 al. 2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en tant qu’il conteste la mise à sa charge des frais de procédure et le refus de l'octroi d'une indemnité pour ses frais de défense.</w:t>
      </w:r>
    </w:p>
    <w:p>
      <w:r>
        <w:rPr>
          <w:b/>
        </w:rPr>
        <w:t>E. 2</w:t>
      </w:r>
    </w:p>
    <w:p>
      <w:r>
        <w:t>Le recourant conteste la mise à sa charge des frais liés au classement de la procédure pénale et partant, le refus d'indemnisation.</w:t>
      </w:r>
    </w:p>
    <w:p>
      <w:r>
        <w:rPr>
          <w:b/>
        </w:rPr>
        <w:t>E. 2.1</w:t>
      </w:r>
    </w:p>
    <w:p>
      <w:r>
        <w:t>Aux termes de l'art. 429 al. 1 CPP, le prévenu acquitté totalement ou en partie ou au bénéfice d'un classement a notamment droit à une indemnité pour les dépenses occasionnées par l'exercice raisonnable de ses droits de procédure (let. a). 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p. 211; 137 IV 352 consid. 2.4.2 p. 357).</w:t>
      </w:r>
    </w:p>
    <w:p>
      <w:r>
        <w:rPr>
          <w:b/>
        </w:rPr>
        <w:t>E. 2.2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119 Ia 332 consid. 1b; 116 Ia 162 consid. 2c). Pour déterminer si le comportement en cause est propre à justifier l'imputation des frais, le juge peut prendre en considération toute norme de comportement écrite ou non écrite résultant de l'ordre juridique suisse pris dans son ensemble, dans le sens</w:t>
      </w:r>
    </w:p>
    <w:p>
      <w:r>
        <w:t>- 6/8 - P/10265/2021 d'une application par analogie des principes découlant de l'art. 41 CO. Le fait reproché doit constituer une violation claire de la norme de comportement (arrêt du Tribunal fédéral 6B_301/2017 du 20 février 2018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arrêt 6B_301/2017 précité consid. 1.1; cf. art. 426 al. 3 let. a CPP). Le juge ne peut fonder sa décision que sur des faits incontestés ou déjà clairement établis. La mise des frais à la charge du prévenu en cas d'acquittement ou de classement de la procédure doit en effet rester l'exception (ATF 144 IV 202 consid. 2.2 et les références citées). La prescription, comme motif de libération, n'est pas incompatible avec la condamnation aux frais du prévenu, mais celle-ci ne doit pas se fonder sur le reproche pénal (arrêt du Tribunal fédéral 6B_650/2019 du 20 août 2019 consid. 3.4; ACPR/69/2022 du 4 février 2022 consid 2.4).</w:t>
      </w:r>
    </w:p>
    <w:p>
      <w:r>
        <w:rPr>
          <w:b/>
        </w:rPr>
        <w:t>E. 2.3</w:t>
      </w:r>
    </w:p>
    <w:p>
      <w:r>
        <w:t>En l'occurrence, la procédure contre le recourant a été ouverte notamment pour avoir, le ______ 2021, saisi son épouse au niveau des bras et serré fortement sa prise, de manière à lui causer des marques. S'il admet être possible qu'il ait, un jour, saisi son épouse au niveau des bras, le recourant a d'emblée contesté toute infraction à l'égard de celle-ci et n'a en aucun cas admis être l'auteur des marques litigieuses. L'épouse du recourant n'a, quant à elle, pas souhaité déposer plainte. Dans la mesure où le recourant a toujours contesté avoir porté atteinte à l'intégrité physique de son épouse et que son éventuelle responsabilité pénale en lien avec les marques litigieuses n’a pas été admise dans l’ordonnance déférée, le Procureur s’étant contenté d’exposer, dans sa partie en droit, que lesdites marques "pourraient" être constitutives de voies de fait, sans autre développement, il ne se justifie pas de mettre les frais de la procédure à sa charge. En effet, en fondant sa décision de lui imputer les frais de procédure, et par-là même, de lui refuser ses conclusions en indemnisation, sur le fait qu'il avait porté atteinte aux droits de la personnalité de son épouse (art. 28 CC), en s'en prenant physiquement à elle à tout le moins le ______ 2021, le Ministère public impute au prévenu tous les éléments constitutifs des voies de fait et vise ainsi le même comportement que celui ayant donné lieu au classement. Cette manière de procéder viole la présomption d'innocence, dont bénéficie le recourant, dans la mesure où l'on comprend que le choix du Ministère public d'imputer les frais de la procédure au prévenu repose avant tout sur son reproche de la commission de voies de fait, dont seul un empêchement de procéder préviendrait selon le Procureur la condamnation, ce qui est exclu, sauf à laisser entendre que le</w:t>
      </w:r>
    </w:p>
    <w:p>
      <w:r>
        <w:t>- 7/8 - P/10265/2021 recourant serait néanmoins coupable de l'infraction ayant fait l'objet d'un classement (cf. par analogie avec l'acquisition de la prescription : arrêt du Tribunal fédéral 6B_650/2019 du 20 août 2019 consid. 3.4. cité supra sous consid. 2.2.). Il n'y avait donc pas lieu de condamner le prévenu aux frais de la procédure, lesquels doivent donc être mis à la charge de l'État (art. 423 CPP). Par voie de conséquence, le rejet des conclusions en indemnisation du prévenu, acquitté, au sens de l'art. 429 al. 1 CPP tombe à faux, celles-ci devant être examinées en relation avec celle des frais (art. 426 CPP; ATF 137 IV 352 consid. 2.4.2). La cause sera donc renvoyée à l'autorité intimée pour qu'elle statue sur ce point.</w:t>
      </w:r>
    </w:p>
    <w:p>
      <w:r>
        <w:rPr>
          <w:b/>
        </w:rPr>
        <w:t>E. 3</w:t>
      </w:r>
    </w:p>
    <w:p>
      <w:r>
        <w:t>Fondé, le recours doit être admis ; partant, les chiffres 2 et 3 du dispositif de l'ordonnance querellée seront annulés. La cause sera retournée au Ministère public pour qu'il statue sur les prétentions du recourant en indemnités selon l'art. 429 al. 1 let. a CPP.</w:t>
      </w:r>
    </w:p>
    <w:p>
      <w:r>
        <w:rPr>
          <w:b/>
        </w:rPr>
        <w:t>E. 4</w:t>
      </w:r>
    </w:p>
    <w:p>
      <w:r>
        <w:t>L'admission du recours ne donne pas lieu à la perception de frais (art. 428 al. 1 CPP).</w:t>
      </w:r>
    </w:p>
    <w:p>
      <w:r>
        <w:rPr>
          <w:b/>
        </w:rPr>
        <w:t>E. 5</w:t>
      </w:r>
    </w:p>
    <w:p>
      <w:r>
        <w:t>Le recourant, prévenu, qui obtient gain de cause, sollicite, pour ses frais de défense en procédure de recours (art. 429 al. 1 let. a CPP par renvoi de l'art. 436 al. 1 CPP), une indemnité de CHF 1'211.65 (TVA comprise), correspondant à 2h30 d'activité à CHF 450.- de l'heure pour un avocat chef d'étude.</w:t>
      </w:r>
    </w:p>
    <w:p>
      <w:r>
        <w:t>L'activité déployée apparaît raisonnable au vu des écriture (neuf pages) et réplique (deux pages) déposées et sera rémunérée au tarif horaire du chef d'étude (CHF 450.-). Ainsi, le montant réclamé sera octroyé au recourant. * * * * *</w:t>
      </w:r>
    </w:p>
    <w:p>
      <w:r>
        <w:t>- 8/8 - P/10265/2021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