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ACPR/400/2025 vom 21. Januar 2025</w:t>
      </w:r>
    </w:p>
    <w:p>
      <w:r>
        <w:t>GE Cour de justice, 2025-01-21, FR</w:t>
      </w:r>
    </w:p>
    <w:p>
      <w:r>
        <w:rPr>
          <w:b/>
        </w:rPr>
        <w:t xml:space="preserve">Quelle: </w:t>
      </w:r>
      <w:r>
        <w:t>https://mcp.opencaselaw.ch/entscheid/ge_gerichte_ACPR_400_2025</w:t>
      </w:r>
    </w:p>
    <w:p>
      <w:r>
        <w:t>FR: GE_GERICHTE ACPR/400/2025 du 21 janvier 2025</w:t>
      </w:r>
    </w:p>
    <w:p>
      <w:r>
        <w:t>IT: GE_GERICHTE ACPR/400/2025 del 21 gennaio 2025</w:t>
      </w:r>
    </w:p>
    <w:p>
      <w:pPr>
        <w:pStyle w:val="Heading2"/>
      </w:pPr>
      <w:r>
        <w:t>Erwägungen</w:t>
      </w:r>
    </w:p>
    <w:p>
      <w:r>
        <w:rPr>
          <w:b/>
        </w:rPr>
        <w:t>E. 1</w:t>
      </w:r>
    </w:p>
    <w:p>
      <w:r>
        <w:t>Le recours a été déposé selon la forme prescrite (art. 385 al. 1 et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Le recourant affirme avoir pris connaissance de la décision querellée à réception de la copie du dossier, le 11 février 2025. Dite copie n'ayant pas été adressée par pli recommandé, la date de sa notification n'est pas connue. Partant, le recours, qui n'est pas tardif (art. 396 al. 1 CPP), sera déclaré recevable.</w:t>
      </w:r>
    </w:p>
    <w:p>
      <w:r>
        <w:rPr>
          <w:b/>
        </w:rPr>
        <w:t>E. 2</w:t>
      </w:r>
    </w:p>
    <w:p>
      <w:r>
        <w:t>Le recourant reproche au Ministère public d'avoir ordonné l'établissement de son profil d'ADN alors que les conditions légales ne seraient selon lui pas réunies.</w:t>
      </w:r>
    </w:p>
    <w:p>
      <w:r>
        <w:rPr>
          <w:b/>
        </w:rPr>
        <w:t>E. 2.1</w:t>
      </w:r>
    </w:p>
    <w:p>
      <w:r>
        <w:t>Selon l'art. 255 CPP, l'établissement d'un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l'établissement du profil d'ADN du recourant a été ordonné pour élucider, non pas les infractions en cours d'instruction, mais d'autres actes portant atteinte au patrimoine d'autrui, dès lors qu'il avait déjà été soupçonné pour des faits similaires. Ainsi, en cochant, sous la rubrique "infractions passées (art. 255 al. 1bis CPP)", les cases mentionnant que le recourant avait déjà été soupçonné, notamment, de</w:t>
      </w:r>
    </w:p>
    <w:p>
      <w:r>
        <w:t>- 7/10 - P/1421/2025 brigandage et de vol, et avait déjà été interpellé en flagrant délit de cambriolage et de brigandage, le policier – tout "en formation" qu'il fût – n'a nullement agi par excès de zèle. Ces motifs ne diffèrent pas de ceux invoqués par le Ministère public dans l'ordonnance querellée. Lorsque le Ministère public a rendu l'ordonnance querellée, il existait des indices sérieux et concrets de la commission, par le recourant, d'infractions contre le patrimoine, en particulier des vols, qui sont des délits au sens des art. 10 al. 3 CP et 255 al. 1 CPP. En effet, le recourant a été condamné à trois reprises en 2021 et 2022 pour vol simple (art. 139 ch. 1 CP). Ces antécédents, auxquels s'ajoute le contexte personnel de l'intéressé, qui n'a aucun revenu et consommait régulièrement du crack et des médicaments au moment de son interpellation le 16 janvier 2025, laissent craindre un ancrage dans la délinquance pour assurer sa consommation de stupéfiants. Ces éléments permettent de penser que l'intéressé pourrait être impliqué dans d'autres infractions au patrimoine encore inconnues des autorités, qui pourraient lui être attribuées si l'on était en mesure de comparer son profil d'ADN à des traces prélevées sur les lieux de leurs commissions. Les infractions susceptibles d'être élucidées revêtent une certaine gravité et le vol est l'un des cas expressément listés par l'art. 4.3 de la Directive A.5 du Procureur général, qui, bien que n'ayant pas force de loi, est fondée sur l'art. 255 al. 1bis CPP, lequel autorise l'établissement d'un profil d'ADN pour les infractions passées. Que le recourant estime avoir été disculpé lors de sa confrontation avec son co- prévenu, après l'établissement de l'ordonnance querellée, n'annihile pas les charges, dès lors qu'en l'état la procédure n'est pas terminée. Que le policier n'ait pas à nouveau requis le prélèvement d'un échantillon d'ADN, lors de la deuxième interpellation, ne signifie pas que le premier prélèvement n'avait pas lieu d'être. Le recourant ne saurait non plus tirer argument du fait que son profil d'ADN a d'ores et déjà été établi par le passé, la dernière fois en 2022.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Le fait pour le Ministère public d'avoir, dans de telles circonstances, ordonné une nouvelle fois l'établissement du profil d'ADN du recourant – prolongeant ainsi de trois ans le délai de conservation – n'apparait ainsi nullement disproportionné. En définitive, l'ordonnance querellée ne prête pas le flanc à la critique, les réquisits pour le prononcé de l'établissement du profil d'ADN du recourant étant réunis.</w:t>
      </w:r>
    </w:p>
    <w:p>
      <w:r>
        <w:t>- 8/10 - P/1421/2025</w:t>
      </w:r>
    </w:p>
    <w:p>
      <w:r>
        <w:rPr>
          <w:b/>
        </w:rPr>
        <w:t>E. 3</w:t>
      </w:r>
    </w:p>
    <w:p>
      <w:r>
        <w:t>Justifiée, l'ordonnance querellée sera donc confirmée.</w:t>
      </w:r>
    </w:p>
    <w:p>
      <w:r>
        <w:rPr>
          <w:b/>
        </w:rPr>
        <w:t>E. 4</w:t>
      </w:r>
    </w:p>
    <w:p>
      <w:r>
        <w:t>Le recourant, qui succombe, supportera les frais envers l'État, fixés en totalité à CHF 500.- (art. 428 al. 1 CPP et 13 al. 1 du Règlement fixant le tarif des frais en matière pénale, RTFMP ; E 4 10.03).</w:t>
      </w:r>
    </w:p>
    <w:p>
      <w:r>
        <w:rPr>
          <w:b/>
        </w:rPr>
        <w:t>E. 5</w:t>
      </w:r>
    </w:p>
    <w:p>
      <w:r>
        <w:t>Il n'y a pas lieu d'indemniser à ce stade (cf. art. 135 al. 2 CPP) le défenseur d'office. * * * * *</w:t>
      </w:r>
    </w:p>
    <w:p>
      <w:r>
        <w:t>- 9/10 - P/1421/2025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