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ACPR/3/2021 vom 5. November 2020</w:t>
      </w:r>
    </w:p>
    <w:p>
      <w:r>
        <w:t>GE Cour de justice, 2020-11-05, FR</w:t>
      </w:r>
    </w:p>
    <w:p>
      <w:r>
        <w:rPr>
          <w:b/>
        </w:rPr>
        <w:t xml:space="preserve">Quelle: </w:t>
      </w:r>
      <w:r>
        <w:t>https://mcp.opencaselaw.ch/entscheid/ge_gerichte_ACPR_3_2021</w:t>
      </w:r>
    </w:p>
    <w:p>
      <w:r>
        <w:t>FR: GE_GERICHTE ACPR/3/2021 du 5 novembre 2020</w:t>
      </w:r>
    </w:p>
    <w:p>
      <w:r>
        <w:t>IT: GE_GERICHTE ACPR/3/2021 del 5 novembre 2020</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Le recourant reproche au TAPEM d'avoir fixé sa libération conditionnelle de la mesure "au plus tôt le 15 février 2021".</w:t>
      </w:r>
    </w:p>
    <w:p>
      <w:r>
        <w:rPr>
          <w:b/>
        </w:rPr>
        <w:t>E. 2.1</w:t>
      </w:r>
    </w:p>
    <w:p>
      <w:r>
        <w:t>L'auteur est libéré conditionnellement de l'exécution institutionnelle de la mesure dès que son état justifie de lui donner l'occasion de faire ses preuves en liberté (art. 62 al. 1 CP). La libération conditionnelle suppose un pronostic favorable quant au comportement futur de l'intéressé. Le pronostic est favorable dès qu'il est à prévoir</w:t>
      </w:r>
    </w:p>
    <w:p>
      <w:r>
        <w:t>- 7/9 - PM/1054/2020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(ATF 137 IV 201 consid. 1.2 p. 202 s.). 17.09.2020 6B_504/2020 consid. 2.1. L'art 62 al. 3 CP précise que la personne libérée conditionnellement peut être obligée de se soumettre à un traitement ambulatoire pendant le délai d’épreuve. L’autorité d’exécution peut ordonner, pour la durée du délai d’épreuve, une assistance de probation et lui imposer des règles de conduite.</w:t>
      </w:r>
    </w:p>
    <w:p>
      <w:r>
        <w:rPr>
          <w:b/>
        </w:rPr>
        <w:t>E. 2.2</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Le rapport exigé par cette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consid. 1.1 p. 202; arrêt du Tribunal fédéral 6B_274/2012 du 31 août 2012 consid. 1.1.2; 6B_714/2009 du 19 novembre 2009 consid. 1.1).</w:t>
      </w:r>
    </w:p>
    <w:p>
      <w:r>
        <w:rPr>
          <w:b/>
        </w:rPr>
        <w:t>E. 2.3</w:t>
      </w:r>
    </w:p>
    <w:p>
      <w:r>
        <w:t>En l'espèce, le TAPEM a estimé qu'il se justifiait de donner l'occasion au recourant de faire ses preuves en liberté, "avec effet au jour de son retour en France selon le projet agréé par les médecins et le SAPEM, mais au plus tôt le 15 février 2021, dans la mesure où les intervenants doivent pouvoir travailler sur un projet concerté". Il a fixé un délai d'épreuve de 3 ans, durant lequel le recourant devrait se conformer au suivi psychiatrique et au traitement médicamenteux selon les modalités préconisées dans le projet susmentionné. Si une telle libération conditionnelle peut être ordonnée à une date postérieure au jugement encore faut-il que celle-ci soit déterminée. Il en va du sens même des dispositions légales selon lesquelles la libération doit être ordonnée lorsque l'état de l'auteur des infractions le justifie (art. 62 al. 1 CP) et le contrôle annuel de la mesure (art. 62d CP) qui exige une prise de décision régulière. Or, ordonner une libération "au plus tôt le" revient à ne pas fixer un terme précis de l'exécution de la décision et ne répond pas à l'exigence du suivi annuel.</w:t>
      </w:r>
    </w:p>
    <w:p>
      <w:r>
        <w:t>- 8/9 - PM/1054/2020 Si l'on comprend que la date ait été fixée au 15 février 2021, en ce qu'elle doit permettre aux médecins et au SAPEM de déterminer le suivi que devra respecter le recourant durant le délai d'épreuve, elle doit être le terme auquel le recourant sera transféré en France, soit "au plus tard le ". La Chambre de céans corrigera dès lors la décision entreprise en ce sens. En effet, il ne paraît pas envisageable d'ordonner une libération conditionnelle le 24 décembre 2020, faute de projet de suivi.</w:t>
      </w:r>
    </w:p>
    <w:p>
      <w:r>
        <w:rPr>
          <w:b/>
        </w:rPr>
        <w:t>E. 3</w:t>
      </w:r>
    </w:p>
    <w:p>
      <w:r>
        <w:t>Le recours sera dès lors admis et le jugement querellé modifié.</w:t>
      </w:r>
    </w:p>
    <w:p>
      <w:r>
        <w:rPr>
          <w:b/>
        </w:rPr>
        <w:t>E. 4</w:t>
      </w:r>
    </w:p>
    <w:p>
      <w:r>
        <w:t>Les frais seront laissés à la charge de l'État.</w:t>
      </w:r>
    </w:p>
    <w:p>
      <w:r>
        <w:rPr>
          <w:b/>
        </w:rPr>
        <w:t>E. 5.1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En l'espèce, le conseil du recourant n'a pas produit d'état de frais (art. 17 RAJ), ni chiffré ses prétentions. Compte tenu de l'ampleur de ses écritures (7 pages), lesquelles contenaient des développements pertinents, quatre heures d'activité, au tarif horaire de CHF 200.-, apparaissent en adéquation avec le travail accompli.</w:t>
      </w:r>
    </w:p>
    <w:p>
      <w:r>
        <w:t>Sa rémunération sera, partant, arrêtée à CHF 800.-, plus TVA au taux de 7.7%. * * * * *</w:t>
      </w:r>
    </w:p>
    <w:p>
      <w:r>
        <w:t>- 9/9 - PM/1054/2020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