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ACPR/39/2023 vom 23. Dezember 2022</w:t>
      </w:r>
    </w:p>
    <w:p>
      <w:r>
        <w:t>GE Cour de justice, 2022-12-23, FR</w:t>
      </w:r>
    </w:p>
    <w:p>
      <w:r>
        <w:rPr>
          <w:b/>
        </w:rPr>
        <w:t xml:space="preserve">Quelle: </w:t>
      </w:r>
      <w:r>
        <w:t>https://mcp.opencaselaw.ch/entscheid/ge_gerichte_ACPR_39_2023</w:t>
      </w:r>
    </w:p>
    <w:p>
      <w:r>
        <w:t>FR: GE_GERICHTE ACPR/39/2023 du 23 décembre 2022</w:t>
      </w:r>
    </w:p>
    <w:p>
      <w:r>
        <w:t>IT: GE_GERICHTE ACPR/39/2023 del 23 dicembre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en question ni les charges qui pèsent sur lui ni les risques (collusion, fuite et réitération) retenus par l'ordonnance querellée, de sorte qu'il n'y a pas à s'y attarder, mais à renvoyer, en tant que de besoin, à la motivation adoptée par</w:t>
      </w:r>
    </w:p>
    <w:p>
      <w:r>
        <w:t>- 6/10 - P/10729/2022 le premier juge (art 82 al. 4 CPP; ACPR/747/2020 du 22 octobre 2020 consid. 2 et les références).</w:t>
      </w:r>
    </w:p>
    <w:p>
      <w:r>
        <w:rPr>
          <w:b/>
        </w:rPr>
        <w:t>E. 3</w:t>
      </w:r>
    </w:p>
    <w:p>
      <w:r>
        <w:t>Le recourant reproche à l'ordonnance querellée de violer les principes de la célérité et de la proportionnalité.</w:t>
      </w:r>
    </w:p>
    <w:p>
      <w:r>
        <w:rPr>
          <w:b/>
        </w:rPr>
        <w:t>E. 3.1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w:t>
      </w:r>
    </w:p>
    <w:p>
      <w:r>
        <w:rPr>
          <w:b/>
        </w:rPr>
        <w:t>E. 3.2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t>- 7/10 - P/10729/2022</w:t>
      </w:r>
    </w:p>
    <w:p>
      <w:r>
        <w:rPr>
          <w:b/>
        </w:rPr>
        <w:t>E. 3.3</w:t>
      </w:r>
    </w:p>
    <w:p>
      <w:r>
        <w:t>En l'espèce, aucun retard injustifié ni manquement ne saurait être reproché au Ministère public, l'instruction de la cause suivant son cours à un rythme raisonnable. Le recourant estime que la prolongation, pour trois mois, de sa détention provisoire dans l'attente de l'expertise psychiatrique de D______ et de la localisation et audition en France d'un autre co-prévenu violerait le principe de la célérité. Il sied à cet égard de relever que, contrairement à l'avis du recourant, la CRI est un acte d'instruction qui le concerne, puisqu'il est soupçonné d'avoir commis les faits en co-activité avec trois comparses, y compris le fugitif, de sorte que leur confrontation est de nature à concourir à la recherche de la vérité. Par ailleurs, l'absence d'interpellation d'un co- prévenu en fuite et l'expertise psychiatrique d'un autre co-prévenu sont des risques inhérents à une procédure pénale, de sorte qu'elles ne consacrent pas, à elles seules, une violation du principe de la célérité. Reste à examiner si la prolongation litigieuse respecte le principe de la proportionnalité. En l'occurrence, au vu des infractions graves reprochées au recourant et de la récidive d'infractions – y compris de même nature (LCR) – dans le délai d'épreuve du sursis qui lui avait été accordé en avril 2022, la détention ordonnée ne s'approche pas encore de celle de la peine concrètement encourue s'il devait être reconnu coupable de tous les faits qui lui sont reprochés, étant rappelé qu'il n'appartient pas au juge de la détention de spéculer sur le rôle tenu par un prévenu au regard de celui de ses comparses. Il s'ensuit que la prolongation de la détention provisoire au 26 mars 2023 ne viole ni le principe de la célérité ni celui de la proportionnalité. Il sera toutefois rappelé au Ministère public que l'expertise psychiatrique ordonnée ne doit pas l'empêcher d'aller de l'avant et, après le retour de la CRI – dans un délai raisonnable –, de rendre l'avis de prochaine clôture.</w:t>
      </w:r>
    </w:p>
    <w:p>
      <w:r>
        <w:rPr>
          <w:b/>
        </w:rPr>
        <w:t>E. 4</w:t>
      </w:r>
    </w:p>
    <w:p>
      <w:r>
        <w:t>Le recourant semble requérir, en faisant allusion à "la chance d'entreprendre une formation" et "de faire ses preuves en liberté en vue du jugement", une mise en liberté sous mesures de substitution, au sens de l'art. 237 CPP. Il n'énonce toutefois aucune mesure tangible, et force est de retenir, au vu de l'important risque de fuite et de celui, très concret, de récidive, qu'aucune mesure autre que la détention ne paraît, en l'état, propre à empêcher leur réalisation.</w:t>
      </w:r>
    </w:p>
    <w:p>
      <w:r>
        <w:rPr>
          <w:b/>
        </w:rPr>
        <w:t>E. 5</w:t>
      </w:r>
    </w:p>
    <w:p>
      <w:r>
        <w:t>Le recours s'avère ainsi infondé et doit être rejeté.</w:t>
      </w:r>
    </w:p>
    <w:p>
      <w:r>
        <w:rPr>
          <w:b/>
        </w:rPr>
        <w:t>E. 6</w:t>
      </w:r>
    </w:p>
    <w:p>
      <w:r>
        <w:t>Le recourant, qui succombe, supportera les frais envers l'État, qui seront fixés à CHF 900.- (art. 428 al. 1 CPP et 13 al. 1 du Règlement fixant le tarif des frais en matière pénale, RTFMP ; E 4 10.03). En effet, l'autorité de recours est tenue de</w:t>
      </w:r>
    </w:p>
    <w:p>
      <w:r>
        <w:t>- 8/10 - P/10729/2022 dresser un état de frais pour la procédure de deuxième instance, sans égard à l'obtention de l'assistance judiciaire (arrêts du Tribunal fédéral 1B_372/2014 du</w:t>
      </w:r>
    </w:p>
    <w:p>
      <w:r>
        <w:rPr>
          <w:b/>
        </w:rPr>
        <w:t>E. 8</w:t>
      </w:r>
    </w:p>
    <w:p>
      <w:r>
        <w:t>avril 2015 consid. 4.6 et 1B_203/2011 du 18 mai 2011 consid. 4). 7. Le recourant plaide au bénéfice d'une défense d'office. 7.1.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7.2. En l'occurrence, quand bien même le recourant succombe, on peut admettre que l'exercice du présent recours ne procède pas d'un abus. L'indemnité du défenseur sera fixée à la fin de la procédure (art. 135 al. 2 CPP). * * * * *</w:t>
      </w:r>
    </w:p>
    <w:p>
      <w:r>
        <w:t>- 9/10 - P/10729/2022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