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ACPR/395/2022 vom 5. Mai 2022</w:t>
      </w:r>
    </w:p>
    <w:p>
      <w:r>
        <w:t>GE Cour de justice, 2022-05-05, FR</w:t>
      </w:r>
    </w:p>
    <w:p>
      <w:r>
        <w:rPr>
          <w:b/>
        </w:rPr>
        <w:t xml:space="preserve">Quelle: </w:t>
      </w:r>
      <w:r>
        <w:t>https://mcp.opencaselaw.ch/entscheid/ge_gerichte_ACPR_395_2022</w:t>
      </w:r>
    </w:p>
    <w:p>
      <w:r>
        <w:t>FR: GE_GERICHTE ACPR/395/2022 du 5 mai 2022</w:t>
      </w:r>
    </w:p>
    <w:p>
      <w:r>
        <w:t>IT: GE_GERICHTE ACPR/395/2022 del 5 maggio 2022</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2.1</w:t>
      </w:r>
    </w:p>
    <w:p>
      <w:r>
        <w:t>Le recourant n'a pas qualité pour recourir contre l'ordonnance qu'il produit à l'appui de son recours et qui refuse la désignation d'un avocat d'office en faveur de son épouse, B______, faute d'être directement touché par celle-ci (art. 382 al. 1 CPP). Le recours est irrecevable sous cet angle.</w:t>
      </w:r>
    </w:p>
    <w:p>
      <w:r>
        <w:rPr>
          <w:b/>
        </w:rPr>
        <w:t>E. 2.2</w:t>
      </w:r>
    </w:p>
    <w:p>
      <w:r>
        <w:t>Le recourant, en sa qualité de prévenu (art. 104 al. 1 let. a CPP), a par contre un intérêt juridiquement protégé à la modification ou à l'annulation de l'ordonnance du Ministère public du 5 mai 2022 refusant de lui nommer un avocat d'office</w:t>
      </w:r>
    </w:p>
    <w:p>
      <w:r>
        <w:t>- 4/6 - P/24723/2019</w:t>
      </w:r>
    </w:p>
    <w:p>
      <w:r>
        <w:t>Déposé selon la forme et dans le délai prescrits (art. 384 let. b, 385 al. 1 et 396 al. 1 CPP) et concernant une ordonnance de la Direction de la procédure sujette à recours immédiat auprès de la Chambre de céans (art. 393 al. 1 let. b CPP; ATF 140 IV 202 = SJ 2015 I 73), le recours est, dans cette mesure, recevable.</w:t>
      </w:r>
    </w:p>
    <w:p>
      <w:r>
        <w:rPr>
          <w:b/>
        </w:rPr>
        <w:t>E. 2.3</w:t>
      </w:r>
    </w:p>
    <w:p>
      <w:r>
        <w:t>Les pièces nouvelles produites sont recevables, la jurisprudence admettant la production de faits et de moyens de preuve nouveaux en deuxième instance (arrêts du Tribunal fédéral 1B_368/2014 du 5 février 2015, consid. 3.1 et 3.2 et 1B_768/2012 du 15d janvier 2013, consid. 2.1).</w:t>
      </w:r>
    </w:p>
    <w:p>
      <w:r>
        <w:rPr>
          <w:b/>
        </w:rPr>
        <w:t>E. 3</w:t>
      </w:r>
    </w:p>
    <w:p>
      <w:r>
        <w:t>Le recourant estime réunir les conditions lui donnant droit à la désignation d'un défenseur d'office.</w:t>
      </w:r>
    </w:p>
    <w:p>
      <w:r>
        <w:rPr>
          <w:b/>
        </w:rPr>
        <w:t>E. 3.1</w:t>
      </w:r>
    </w:p>
    <w:p>
      <w:r>
        <w:t>Un cas de défense obligatoire au sens de l'art. 130 CPP impose au prévenu l'assistance d'un défenseur, que celui-ci le soit à titre privé (cf. art. 129 CPP) ou désigné d'office (cf. art. 132 CPP).</w:t>
      </w:r>
    </w:p>
    <w:p>
      <w:r>
        <w:rPr>
          <w:b/>
        </w:rPr>
        <w:t>E. 3.2</w:t>
      </w:r>
    </w:p>
    <w:p>
      <w:r>
        <w:t>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 L'art. 132 al. 1 let. b CPP s'applique également à des cas de défense obligatoire autres que ceux de la let. a, notamment lorsque le prévenu, qui disposait jusqu'alors d'un défenseur de choix, voit sa situation financière évoluer au point de ne plus disposer des moyens nécessaires à la rémunération de celui-ci (arrêt du Tribunal fédéral 1B_461/2016 du 9 février 2017 consid. 2.2.2). La condition de l'indigence est réalisée si la personne concernée ne peut assumer les frais du procès sans entamer les moyens nécessaires à son entretien et à celui de sa famille (ATF 144 III 531 consid. 4.1 p. 537; 135 I 221 consid. 5.1 p. 223).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(ATF 135 I 221 consid. 5.1 p. 223). Pour déterminer les charges d'entretien, il convient de se fonder sur le minimum vital du droit des poursuites augmenté d'un certain pourcentage (cf. ATF 124 I 1 consid.</w:t>
      </w:r>
    </w:p>
    <w:p>
      <w:r>
        <w:t>- 5/6 - P/24723/2019 2c), auquel il faut 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I 221 consid. 5.1; arrêt du Tribunal fédéral 1C_232/2019 du 18 juillet 2019 consid. 2.1).</w:t>
      </w:r>
    </w:p>
    <w:p>
      <w:r>
        <w:rPr>
          <w:b/>
        </w:rPr>
        <w:t>E. 3.3</w:t>
      </w:r>
    </w:p>
    <w:p>
      <w:r>
        <w:t>En l'espèce, le recourant ne revient pas sur les calculs du Service de l'assistance juridique et son préavis. Il prétend qu'au vu des preuves de paiement d'impôt apportées, supérieures au disponible mensuel calculé, il avait droit à la désignation d'un avocat d'office. Or, force est de constater que les pièces bancaires produites ne constituent pas une preuve de paiement effectif par la banque, comme cela est du reste indiqué en bas des documents : "Toutes les informations sont données sans aucune garantie. Ceci n'est pas une confirmation d'exécution". Un ordre de paiement par e-banking ne vaut en effet pas exécution dudit paiement par la banque. Partant, les pièces en question ne sauraient remettre en question l'appréciation du Service de l'assistance juridique et du Tribunal correctionnel selon laquelle le recourant dispose des moyens nécessaires pour assurer par ses propres moyens les honoraires de son défenseur.</w:t>
      </w:r>
    </w:p>
    <w:p>
      <w:r>
        <w:rPr>
          <w:b/>
        </w:rPr>
        <w:t>E. 4</w:t>
      </w:r>
    </w:p>
    <w:p>
      <w:r>
        <w:t>Le recours sera dès lors rejeté.</w:t>
      </w:r>
    </w:p>
    <w:p>
      <w:r>
        <w:rPr>
          <w:b/>
        </w:rPr>
        <w:t>E. 5</w:t>
      </w:r>
    </w:p>
    <w:p>
      <w:r>
        <w:t>Le présent arrêt sera rendu sans frais (art. 20 RAJ). * * * * *</w:t>
      </w:r>
    </w:p>
    <w:p>
      <w:r>
        <w:t>- 6/6 - P/24723/2019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