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ACPR/395/2021 vom 11. Juni 2021</w:t>
      </w:r>
    </w:p>
    <w:p>
      <w:r>
        <w:t>GE Cour de justice, 2021-06-11, FR</w:t>
      </w:r>
    </w:p>
    <w:p>
      <w:r>
        <w:rPr>
          <w:b/>
        </w:rPr>
        <w:t xml:space="preserve">Quelle: </w:t>
      </w:r>
      <w:r>
        <w:t>https://mcp.opencaselaw.ch/entscheid/ge_gerichte_ACPR_395_2021</w:t>
      </w:r>
    </w:p>
    <w:p>
      <w:r>
        <w:t>FR: GE_GERICHTE ACPR/395/2021 du 11 juin 2021</w:t>
      </w:r>
    </w:p>
    <w:p>
      <w:r>
        <w:t>IT: GE_GERICHTE ACPR/395/2021 del 11 giugno 2021</w:t>
      </w:r>
    </w:p>
    <w:p>
      <w:pPr>
        <w:pStyle w:val="Heading2"/>
      </w:pPr>
      <w:r>
        <w:t>Erwägungen</w:t>
      </w:r>
    </w:p>
    <w:p>
      <w:r>
        <w:rPr>
          <w:b/>
        </w:rPr>
        <w:t>E. 28</w:t>
      </w:r>
    </w:p>
    <w:p>
      <w:r>
        <w:t>heures d'activité à CHF 425.- de l'heure. e. C______, D______ SA, E______ Ltd et F______ Ltd soulignent eux-aussi que le rapport a d'ores et déjà été versé au dossier le 3 octobre 2019, puis transmis aux parties plaignantes au nombre des pièces accompagnant le recours, privant ce dernier de son objet. Sur le fond, les développements de A______ AG, visant à donner l'impression trompeuse que la question de l'existence d'actes de blanchiment avait déjà été examinée et rejetée par les différentes autorités, était en totale contradiction avec les constatations du Tribunal des mesures de contrainte et du Tribunal fédéral, qui avaient d'ores et déjà rejeté une grande partie des arguments que la banque présentait désormais pour justifier l'absence d'intérêt légitime des parties plaignantes à consulter certaines pièces. En particulier, les "informations confidentielles protégées par le secret d'affaires" qu'elle citait à titre d'exemples, visant l'organisation de la banque, sa stratégie commerciale et son système de contrôle, correspondaient exactement aux éléments ayant justifié la décision du Tribunal fédéral, qui avait du reste rappelé que ce secret ne devait pas primer la recherche de la vérité. Pour le surplus, dans la mesure où A______ AG n'avait pas recouru contre la décision du Ministère public de verser au dossier le rapport sans caviardage, elle était forclose à le contester. Enfin, dans la mesure où le rapport était susceptible d'être mentionné à tous les stades de la procédure, que ce soit dans les écritures, lors des audiences ou encore dans des décisions à venir, l'application de l'art. 73 al. 2 CPP était</w:t>
      </w:r>
    </w:p>
    <w:p>
      <w:r>
        <w:t>- 8/18 - P/11842/2017 disproportionnée, ce d'autant que l'on ne voyait pas quel pourrait être l'échéance temporelle de la mesure, une obligation illimitée étant bien évidemment exclue. f. M______ Ltd observe que A______ AG a pour seul objectif de minimiser sa responsabilité en imputant l'exclusivité des agissements illicites à N______, qui aurait agi de manière isolée et clandestine pour tromper son employeur et ses collègues. Or, la lecture du rapport litigieux fournissait la preuve que la banque était au courant de graves problèmes internes et de défaillances et insuffisances de son mécanisme de contrôle depuis au moins 2011, voire 2008, et qu'elle avait connaissance des fautes professionnelles et comportements répréhensibles de son gérant. Il était donc prématuré, alors que l'instruction de la cause n'en était qu'à ses prémices, d'affirmer qu'aucun acte de corruption ou de blanchiment d'argent ne pouvait être retenu à l'encontre de la banque, le rapport FINMA étant à cet égard un élément clé, ce que le Tribunal fédéral avait mentionné. Vu l'attitude obstructrice de A______ AG, il convenait de mettre les frais et dépens de la procédure de recours à sa charge. g. A______ AG réplique que, dans la mesure où la communication aux autres parties du rapport incriminé résultait d'une erreur, il ne saurait être tenu compte de leur argumentation fondée sur celle-ci. Les prises de positions des parties plaignantes devaient, partant, être écartées. En toute hypothèse, dans la mesure où la banque avait été forcée de collaborer avec la FINMA, les informations obtenues par cette dernière devaient être déclarées inexploitables dans la procédure pénale. Au vu de l'importance de ses intérêts légitimes, elle persistait donc à demander que le rapport ne soit pas versé au dossier. À supposer qu'il le fût, la question de l'intérêt des parties plaignantes à y avoir accès se posait. En effet, elles n'avaient jamais été parties à la procédure initiée par la FINMA et l'on ne voyait pas quel intérêt concret elles pouvaient avoir à obtenir une version complète du document, qui contenait de nombreuses informations relevant du secret de la banque, notamment des données concernant les employés de cette dernière. Vu sa faible valeur probante, l'intérêt au secret de la banque devait prévaloir et, dans le meilleur des cas, une version caviardée – dont la banque disposait d'ores et déjà – être mise à disposition des autres parties. L'on avait en effet pu constater que celles-ci avaient abondamment diffusé copie du rapport, y compris dans la presse, en Suisse et à l'étranger, ce en violation de la décision du Ministère public et de l'ordonnance de la Chambre de céans du 25 août 2020. Avaliser la position des intimés reviendrait donc à consacrer la politique du fait accompli. h. C______, D______ SA, E______ Ltd et F______ Ltd dupliquent, soulignant, outre le fait que l'argumentation de A______ AG était erronée et inconsistante, que OCPR/36/2020 ne leur avait pas été notifiée, de sorte qu'ils s'étaient sentis libres de produire le rapport dans diverses procédures à l'étranger. Il était ainsi manifeste que le recours était devenu sans objet. Il ressortait au demeurant clairement de l'arrêt du Tribunal fédéral que le respect du principe de la proportionnalité ne nécessitait pas une limitation du droit d'être entendu des parties plaignantes, dans la mesure où il ne</w:t>
      </w:r>
    </w:p>
    <w:p>
      <w:r>
        <w:t>- 9/18 - P/11842/2017 comportait aucune injonction à l'égard du Ministère public, mais plutôt une considération d'ordre purement théorique, rappelant l'existence de l'art. 108 CPP. Dans tous les cas, les modalités prévues par le Ministère public étaient difficilement praticables, vu le nombre de pages du rapport, rédigé de plus en allemand. i. A______ AG précise avoir obtenu des autorités judiciaires anglaises une interdiction faite à l'hébergeur du site www.2______.com de publier le rapport – qui avait déjà été mis en ligne –. Cette procédure avait montré que C______ était à l'origine de cette diffusion et qu'il avait produit le rapport dans diverses procédures – auxquelles la banque n'était pas partie – à Singapour et aux Bermudes. j. L______ soutient qu'interdire aux parties de consulter un rapport dont elles ont déjà une connaissance complète n'a aucun sens. La seule question laissée ouverte par le Tribunal fédéral était non pas de savoir s'il faisait partie de la procédure, mais dans quelle mesure le Ministère public avait la possibilité de faire application de l'art. 102 al. 2 CPP. Il était de toute façon exclu que la prétendue illicéité du moyen de preuve affecte également les déterminations des parties à ce sujet. L'argument de A______ AG quant au droit de ne pas s'auto-incriminer était, lui, dépourvu de toute substance. E. a. Dans leur recours, C______, D______ SA, E______ Ltd et F______ Ltd allèguent que la décision querellée violait leur droit d'être entendu, dans la mesure où il n’était pas envisageable pour eux, qui étaient domiciliés à l'étranger, de se déplacer pour prendre connaissance d'un document de cette taille, rédigé dans une langue qu'ils ne maîtrisaient pas. Il n'était pas non plus possible à leurs mandataires de le leur restituer en détails, sans compter le temps que prendrait la consultation, vu les nombreuses parties concernées. Compte tenu du caractère déterminant du rapport pour mettre en lumière la responsabilité de la banque – point que le Tribunal fédéral avait souligné – il convenait d'en accorder un accès illimité aux parties plaignantes, étant rappelé que l'arrêt 1B_59/2020 ne comportait aucune injonction, mais uniquement des considérations théoriques sur l'existence de l'art. 108 CPP. Le Ministère public ayant déjà décidé, en octobre 2019, de verser le rapport au dossier dans son intégralité, il ne pouvait plus se contredire et décider, sans élément nouveau, de limiter l'accès à celui-ci.</w:t>
      </w:r>
    </w:p>
    <w:p>
      <w:r>
        <w:t>b. Aucun échange d'écritures n'a été ordonné en lien avec ce recours. EN DROIT : 1. 1.1. A______ AG prétend attaquer un "refus de ne pas verser" au dossier le rapport "O______", conjointement au refus d'en limiter drastiquement la prise de connaissance.</w:t>
      </w:r>
    </w:p>
    <w:p>
      <w:r>
        <w:t>La décision du TMC du 13 décembre 2019 ordonne la remise du rapport "O______" au Ministère public. Après l'arrêt rendu à ce sujet par le Tribunal fédéral, le 19 juin 2020, elle est définitive et exécutoire. La levée des scellés a pour effet que le</w:t>
      </w:r>
    </w:p>
    <w:p>
      <w:r>
        <w:t>- 10/18 - P/11842/2017 ministère public est placé en situation de reprendre l'acte de procédure interrompu par l'apposition des scellés (M. NIGGLI / M. HEER / H. WIPRÄCHTIGER (éds), Strafprozessordnung / Jugendstrafprozessordnung, Basler Kommentar StPO/JStPO, 2ème éd., Bâle 2014, n. 60 ad art. 248).</w:t>
      </w:r>
    </w:p>
    <w:p>
      <w:r>
        <w:t>Le Ministère public était donc en droit, en l'espèce, de prendre connaissance du contenu du rapport "O______". Il lui revenait ensuite d'en décider formellement la saisie, i.e. le versement au dossier, dans la mesure utile à l'instruction qu'il conduit (ibid.).</w:t>
      </w:r>
    </w:p>
    <w:p>
      <w:r>
        <w:t>C'est ce qu'a fait le Procureur dans la décision querellée, lorsqu'il écrit qu'il "entend" verser cette pièce au dossier.</w:t>
      </w:r>
    </w:p>
    <w:p>
      <w:r>
        <w:t>Ce point-là est sujet à recours, de la même façon qu'un séquestre (TPF 2011 80 consid. 2 p. 83; A.V. JULEN BERTHOD / G. MÉGEVAND, La procédure de mise sous scellés – Un garde-fou discret contre les indiscrétions, in RPS 134/2016 p. 232).</w:t>
      </w:r>
    </w:p>
    <w:p>
      <w:r>
        <w:t>1.2. En tant que le Ministère public a refusé d'imposer aux parties plaignantes des limitations au droit de consulter une pièce du dossier, le recours est recevable (art. 393 al. 1 let. a CPP; ACPR/263/2020 du 27 avril 2020 consid. 1; ACPR/118/2015 du 24 février 2015 consid. 3.1; Y. JEANNERET/ A. KUHN / C. PERRIER DEPEURSINGE (éds), Commentaire romand : Code de procédure pénale suisse, 2ème éd., Bâle 2019, n. 1 ad art. 102). 1.3. La recourante, prévenue (art. 104 al. 1 let. a CPP), a qualité pour agir, ayant un intérêt juridiquement protégé à l'annulation ou à la modification de chacun des aspects susmentionnés (art. 382 al. 1 CPP; cf. ACPR/263/2020 loc. cit.). En particulier, c'est à tort que les parties plaignantes soutiennent que la divulgation sans restriction du rapport litigieux aurait rendu sans objet le recours de A______ AG. En effet, au cas où des limitations devraient être apportées à leur droit d’être entendu – par exemple sous forme de caviardage, comme suggéré par le Tribunal fédéral, ou d’une injonction de garder le silence, en application de l’art. 73 al. 2 CPP – certains passages du rapport ne pourraient plus être utilisés dans le cadre de l’accusation, respectivement ne pourraient plus faire l’objet d’une diffusion auprès de tiers. A______ AG conserve dès lors un intérêt juridique direct, actuel et pratique, au recours, lequel est, partant, recevable. 1.4. Dans la mesure où la décision querellée restreint leurs droits de parties, C______, D______ SA, E______ Ltd et F______ Ltd ont également un intérêt juridiquement protégé à sa modification ou à son annulation. Leur recours est donc également recevable.</w:t>
      </w:r>
    </w:p>
    <w:p>
      <w:r>
        <w:t>- 11/18 - P/11842/2017 2. Les recours ont été formés par actes séparés. Ils sont toutefois dirigés contre la même décision et la même problématique juridique. Au regard du principe de l'économie de procédure, il se justifie, en conséquence, de les traiter dans un seul et même arrêt. Leur jonction sera dès lors ordonnée. 3. 3.1. Au pénal, le principe d'égalité des armes suppose un équilibre non seulement entre l'accusé et le ministère public soutenant l'accusation, mais également entre l'accusé et la partie plaignante (arrêt du Tribunal fédéral 6B_194/2009 du 13 juillet 2009 consid. 2.1); corrélé au principe d'égalité de traitement, ancré aux art. 8 et 29 al. 1 Cst. et 6 par. 1 CEDH (N. SCHMID, Schweizerische Strafprozessordnung : Praxiskommentar, 2e éd., Zurich 2013, n. 5 ad art.3), il s'impose à toutes les phases de la procédure (L. MOREILLON / A. PAREIN-REYMOND, CPP, Code de procédure pénale, 2ème éd., Bâle 2016, n. 18 ad art. 3).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137 IV 172 consid. 2.6 p. 176 ; 122 V 157 consid. 2b p. 163ss ; Y. JEANNERET/ A. KUHN / C. PERRIER DEPEURSINGE (éds), op.cit., n. 21 ad art. 3 CPP). 3.2. 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pour autant qu'il n'en résulte pas un surcroît de travail excessif pour l'autorité (ATF 122 I 109 consid. 2b p. 112 et les arrêts cités). Les pièces obtenues légalement dans la procédure pénale peuvent ensuite être librement utilisées par les parties, en particulier la partie plaignante, qui peut, notamment, les produire dans d’autres procédures pénales, y compris étrangères (M. LUDWICZAK, A la croisée des chemins du CPP et de l’EIMP la problématique de l’accès au dossier, in RPS 133/2015 295, p. 303). Les parties sont par ailleurs en principe libres de s'exprimer sur l’affaire (L. MOREILLON / A. PAREIN-REYMOND, op. cit, n. 3 ad rem. prél. aux art. 73 à 75). Dans la mesure où l'accès au dossier et, par conséquent, à des données personnelles,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w:t>
      </w:r>
    </w:p>
    <w:p>
      <w:r>
        <w:t>- 12/18 - P/11842/2017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 3.3. Ces droits ne sont toutefois pas absolus. La direction de la procédure, lorsqu'elle statue sur la consultation des dossiers, doit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notamment qu’elle utilise son droit d’accès au dossier pour partager les informations ainsi collectées avec d’autres participants à des procédures civiles ou pénales parallèles (N. SCHMID, Handbuch des schweizerischen Strafprozessrechts, 2ème éd., Zurich, 2013, n. 113; J.-P. GRETER / F. GISLER, Le moment de la consultation du dossier pénal et les restrictions temporaires à son accès, in Forumpoenale 05/2013 301, p. 304), ou lorsque cela est nécessaire pour assurer la sécurité de personnes ou pour protéger des intérêts publics ou privés au maintien du secret, comme les secrets bancaires, de fabrication, d’affaire ou militaire (M. NIGGLI / M. HEER / H. WIPRÄCHTIGER (éds), opt.cit., n. 6 ad art. 108 ; G. PIQUEREZ / A. MACALUSO, Procédure pénale suisse, 3ème éd., Genève 2011, n. 474 et 475 p. 162). 3.4. Aux côtés de ces motifs généraux, le code contient aussi des dispositions particulières susceptibles d'entraîner des restrictions du droit d'être entendu. Tel est le cas de l'art. 73 al. 2 CPP, qui permet à la direction de la procédure d'obliger la partie plaignante, d'autres participants à la procédure, ainsi que leurs conseils juridiques, à garder le silence sur la procédure et sur les personnes impliquées, lorsque le but de la procédure ou un intérêt privé l'exige. Repris de la plupart des droits de procédure cantonaux, le secret de l'enquête est motivé par les nécessités de protéger les intérêts de l'action pénale (en prévenant les risques de collusion ainsi que le danger de disparition et d'altération de moyens de preuve) ainsi que les intérêts privés des parties à la procédure, notamment le prévenu qui bénéficie de la présomption d'innocence garantie aux art. 6 par. 2 CEDH, 32 al. 1 Cst. et 10 al. 1 CPP (cf. également art. 74 al. 3 CPP). Il s'agit en outre de protéger le</w:t>
      </w:r>
    </w:p>
    <w:p>
      <w:r>
        <w:t>- 13/18 - P/11842/2017 processus de formation de l'opinion et de prise de décision en garantissant l'impartialité du pouvoir judiciaire (arrêt du Tribunal fédéral 1B_435/2019 du 16 janvier 2020 consid. 3.1). L'interdiction visée à l'art. 73 al. 2 CPP couvre notamment les cas dans lesquels le cercle de personnes concerné donne son point de vue par voie de presse (M. NIGGLI / M. HEER / H. WIPRÄCHTIGER (éds), op.cit., n. 15 ad art. 73). Toutefois, bien que l'on ne puisse méconnaître les intérêts du prévenu, notamment sous l'angle de la présomption d'innocence et, plus généralement, de ses relations et intérêts personnels, une attention médiatique ou l'activité d'autorités étrangères ne constituent pas en principe des intérêts privés dignes de protection justifiant d'enjoindre aux parties de garder le silence, ce d'autant moins qu'aucune obligation correspondante ne peut être imposée à l'accusé lui-même (arrêts du Tribunal fédéral 1B_315/2014 du 11 mai 2015 consid. 4.3 et 6B_256/2012 du 27 septembre 2012 consid. 3.1; M. NIGGLI / M. HEER / H. WIPRÄCHTIGER (éds), op.cit., n. 16 ad art. 73). 3.5. Dans tous les cas, les restrictions du droit d'être entendu doivent être appliquées avec retenue, en présence d’un motif concret et dans le respect du principe de la proportionnalité. Elles doivent être absolument nécessaires et toutes les difficultés causées à la défense doivent être suffisamment compensées par la procédure suivie devant les autorités pénales. La présence de telles pièces au dossier présuppose en effet que la mise en balance avec les intérêts de la poursuite pénale ait déjà été effectuée par les autorités, de sorte que leur non-communication subséquente devrait s'avérer exceptionnelle. La loi pose ainsi des limitations tant dans le temps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(Y. JEANNERET/ A. KUHN / C. PERRIER DEPEURSINGE (éds), op.cit., n. 6 et 16 ad art. 108; N. SCHMID, Schweizerische Strafprozessordnung : Praxiskommentar, 2ème éd., Zurich 2013, n. 7 ad art. 73). S’agissant en particulier de l’art. 73 al. 2 CPP, la durée de l'interdiction n'est pas précisée dans la loi, mais elle doit être limitée dans le temps (art. 73 al. 2 in fine CPP). L'on ne saurait donc concevoir une interdiction qui perdurerait tout au long de la procédure préliminaire (L. MOREILLON / A. PAREIN-REYMOND, op. cit., n. 19 ad art. 73). 3.6. En l'espèce, le Ministère public a versé le document litigieux au dossier en octobre 2019 déjà. Le caractère définitif de la levée des scellés, confirmée en dernier lieu par le Tribunal fédéral, a pour conséquence que le rapport "O______" en fait</w:t>
      </w:r>
    </w:p>
    <w:p>
      <w:r>
        <w:t>- 14/18 - P/11842/2017 désormais partie intégrante, avec pour corollaire le droit de toutes les parties à la procédure d'y avoir accès. L'argumentation de la banque tenant au caractère administratif de la procédure suivie par la FINMA, à la manière dont les données ont été obtenues ou encore au caractère confidentiel, respectivement sans utilité pour la procédure pénale de celles-ci, laquelle a déjà été examinée – et rejetée – par les autorités judiciaires en charge de la procédure de levée de scellés, est à cet égard sans pertinence. La conclusion principale de A______ AG sera, partant, rejetée. La banque demande, subsidiairement, à ce que seule une version caviardée soit mise à disposition des parties plaignantes. Bien qu'elle affirme d'ores et déjà détenir un tel document, elle ne l'a pas produit, se limitant à des considérations générales sur le préjudice important susceptible de résulter de la divulgation des nombreuses informations confidentielles. Or, le Tribunal fédéral a d'ores et déjà jugé que la vérité devait prendre le pas sur le secret des affaires invoqué par la recourante, ce d'autant plus que cette dernière avait elle-même admis que le rapport incriminé portait notamment sur sa structure organisationnelle, sa stratégie commerciale en matière de gestion de fortune ainsi que sur ses mécanismes de contrôle interne, soit des points pouvant entrer en considération dans le cadre de la présente procédure pénale. Néanmoins, l'on ne saurait exclure que certains passages soient sans pertinence pour l'issue du litige, tout en revêtant un caractère secret, justifiant l'intérêt privé prépondérant de la mise en cause à ce que les autres parties n'en aient pas connaissance. L'on ne saurait dès lors voir dans la référence faite par le Tribunal fédéral à l'art. 108 CPP une pure figure de style, mais bien une injonction de prendre toute mesure utile à la préservation d'éventuels éléments confidentiels ne présentant pas d'utilité pour l'enquête en cours, que ce soit sous forme d'une limitation de consultation ou d'un caviardage du rapport. Les parties ont d'ores et déjà eu accès à la totalité de ce dernier. La consultation sans possibilité d'en prélever copie d'un document de cette taille, rédigé dans une langue qui n'est celle d'aucune des parties, pose en toute hypothèse des problèmes pratiques évidents. Seul un caviardage paraît ainsi propre à préserver les intérêts de tous les participants à la procédure. Faute d'éléments suffisants, la Chambre de céans n'est toutefois pas à même de se livrer à cet exercice. Il se justifie dès lors de renvoyer le dossier au Ministère public afin qu'il y procède. Il appartiendra également au Ministère public d'examiner dans quelle mesure il convient d'enjoindre aux parties de garder le silence. Contrairement à d'autres affaires jugées par le Tribunal fédéral (cf. entre autres arrêts 1B_344/2019 et 1B_435/2019 du 16 janvier 2020), il est en effet établi dans le cas présent que certaines parties plaignantes sont à l'origine des fuites du rapport dans la presse, de la</w:t>
      </w:r>
    </w:p>
    <w:p>
      <w:r>
        <w:t>- 15/18 - P/11842/2017 création du site internet www.2______.com et de la mise en ligne sur celui-ci du rapport incriminé. Or, si l'on ne saurait empêcher les parties plaignantes d'utiliser les pièces obtenues pour défendre leurs droits dans d'autres procédures, voire de s'exprimer sur l'affaire, la diffusion de larges extraits, voire de l'intégralité, de pièces de la procédure, est susceptible de nuire à la bonne marche de l'enquête, notamment en influençant les déclarations de témoins ou de personnes entendues à titre de renseignements. 4. Au vu de ces considérations, le recours de A______ AG sera partiellement admis et la cause renvoyée au Ministère public pour nouvelle décision dans le sens des considérants. 5. Cette admission partielle conduit au rejet du recours formé par C______, D______ SA, E______ Ltd et F______ Ltd. 6. A______ AG, qui succombe pour l'essentiel, supportera les 5/8èmes des frais envers l'État, fixés en totalité à CHF 2'000.-, le solde étant mis à charge de C______, D______ SA, E______ Ltd et F______ Ltd, conjointement et solidairement, à raison de 2/8èmes, 1/8ème étant laissé à la charge de l'État (art. 428 al. 1 CPP et 13 al. 1 du règlement fixant le tarif des frais en matière pénale, RTFMP ; E 4 10.03). 7. 7.1. Selon l'art. 429 al. 1 let. a CPP, le prévenu a droit à une indemnité pour les dépenses occasionnées par l'exercice raisonnable de ses droits de procédure.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7.2. En l'occurrence, A______ AG, qui obtient partiellement gain de cause, peut prétendre à une telle indemnité. Le montant de CHF 6'000.- qu'elle articule n'est pas détaillé. Le recours, qui comporte 13 pages, page de garde et conclusions comprises, reprend en grande partie des faits et arguments développés dans le cadre de la procédure de levée de scellés et d'ores et déjà traités par le Tribunal fédéral. Compte tenu de cet élément et du fait que le recours n'est admis que sur des points subsidiaires, la Chambre de céans considère qu'une indemnisation correspondant à trois heures d'activité, au tarif horaire de CHF 450.-, majorée de la TVA, est adéquate et respecte les critères légaux. Cette indemnité sera mise à la charge de l'État.</w:t>
      </w:r>
    </w:p>
    <w:p>
      <w:r>
        <w:t>- 16/18 - P/11842/2017 7.3. C______, D______ SA, E______ Ltd et F______ Ltd – qui n'en ont au demeurant pas réclamé –, de même que les autres parties plaignantes, qui succombent entièrement, ne sauraient en revanche se voir allouer d'indemnité (art. 433 CPP).</w:t>
      </w:r>
    </w:p>
    <w:p>
      <w:r>
        <w:t>* * * * *</w:t>
      </w:r>
    </w:p>
    <w:p>
      <w:r>
        <w:t>- 17/18 - P/11842/2017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