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ACPR/394/2021 vom 19. Mai 2020</w:t>
      </w:r>
    </w:p>
    <w:p>
      <w:r>
        <w:t>GE Cour de justice, 2020-05-19, FR</w:t>
      </w:r>
    </w:p>
    <w:p>
      <w:r>
        <w:rPr>
          <w:b/>
        </w:rPr>
        <w:t xml:space="preserve">Quelle: </w:t>
      </w:r>
      <w:r>
        <w:t>https://mcp.opencaselaw.ch/entscheid/ge_gerichte_ACPR_394_2021</w:t>
      </w:r>
    </w:p>
    <w:p>
      <w:r>
        <w:t>FR: GE_GERICHTE ACPR/394/2021 du 19 mai 2020</w:t>
      </w:r>
    </w:p>
    <w:p>
      <w:r>
        <w:t>IT: GE_GERICHTE ACPR/394/2021 del 19 maggio 2020</w:t>
      </w:r>
    </w:p>
    <w:p>
      <w:pPr>
        <w:pStyle w:val="Heading2"/>
      </w:pPr>
      <w:r>
        <w:t>Erwägungen</w:t>
      </w:r>
    </w:p>
    <w:p>
      <w:r>
        <w:rPr>
          <w:b/>
        </w:rPr>
        <w:t>E. 1.1</w:t>
      </w:r>
    </w:p>
    <w:p>
      <w:r>
        <w:t>Un arrêt de renvoi du Tribunal fédéral lie l'autorité cantonale,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donc pas possible, dans la nouvelle décision, de se fonder sur des considérations que le Tribunal fédéral a expressément ou implicitement rejetées dans l'arrêt de renvoi. Inversement, la nouvelle décision judiciaire peut être justifiée par des considérations qui n'ont pas été mentionnées dans l'arrêt de renvoi ou sur lesquelles le Tribunal fédéral ne s'est pas encore prononcé. La nouvelle décision peut également se fonder sur un motif supplémentaire non invoqué dans la décision</w:t>
      </w:r>
    </w:p>
    <w:p>
      <w:r>
        <w:t>- 12/27 - P/18651/2014 précédente de l'autorité cantonale (ATF 112 Ia 353 consid. 3c, bb; arrêt du Tribunal fédéral 5A_11/2013 du 28 mars 2013 consid. 3.1).</w:t>
      </w:r>
    </w:p>
    <w:p>
      <w:r>
        <w:rPr>
          <w:b/>
        </w:rPr>
        <w:t>E. 1.2</w:t>
      </w:r>
    </w:p>
    <w:p>
      <w:r>
        <w:t>En l'espèce, le recourant estime que le dispositif de l'arrêt ACPR/390/2020 du 9 juin 2020 admettant son recours implique la reconnaissance, par la Chambre de céans, de son droit à être indemnisé pour les infractions définitivement classées. Tel n'est toutefois pas le cas, la cause ayant été renvoyée au Ministère public pour instruction complémentaire dans le sens des considérants, entre autres de l'arrêt du Tribunal fédéral 6B_221/2020 du 19 mai 2020. Or, si ce dernier reproche à la Chambre de céans de ne pas avoir distingué les frais de procédure occasionnés par les différents volets de l'affaire, il n'exclut pas pour autant l'application de l'art. 426 al. 2 CPP à certains complexes de fait. C'est donc tant à la lumière de cet arrêt qu'à l'aune des dispositions topiques que le principe et, le cas échéant, la quotité, des prétentions du recourant doivent être examinées.</w:t>
      </w:r>
    </w:p>
    <w:p>
      <w:r>
        <w:rPr>
          <w:b/>
        </w:rPr>
        <w:t>E. 2.1</w:t>
      </w:r>
    </w:p>
    <w:p>
      <w:r>
        <w:t>Conformément à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à une réparation du tort moral subi en raison d'une atteinte particulièrement grave à sa personnalité, notamment en cas de privation de liberté (let. c). Cette disposition fonde un droit à des dommages et intérêts et à une réparation du tort moral résultant d'une responsabilité causale de l'Etat, qui est encourue même si aucune faute n'est imputable aux autorités. L'Etat doit réparer la totalité du dommage qui présente un lien de causalité avec la procédure pénale, au sens du droit de la responsabilité civile (arrêt du Tribunal fédéral 6B_928/2014 du 10 mars 2016 consid. 2 non publié in ATF 142 IV 163). 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rPr>
          <w:b/>
        </w:rPr>
        <w:t>E. 2.2</w:t>
      </w:r>
    </w:p>
    <w:p>
      <w:r>
        <w:t>Si le prévenu est libéré d'un chef d'accusation et condamné pour un autre, il sera condamné aux frais relatifs à sa condamnation et aura respectivement droit à une indemnité correspondant à son acquittement partiel, sous réserve de l'application de l'art. 426 al. 2 CPP (cf. arrêt du Tribunal fédéral 6B_1192/2019 du 28 février 2020 consid. 4.1 et les références citées). Il faut alors identifier quels actes d'instruction ont été rendus inutiles et les dommages qu'ils ont causés, et vérifier si c'est bien au titre des infractions abandonnées que le prévenu a droit à une indemnité. En cas d'acquittement partiel,</w:t>
      </w:r>
    </w:p>
    <w:p>
      <w:r>
        <w:t>- 13/27 - P/18651/2014 l'indemnité est due si les infractions abandonnées par le tribunal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in Jusletter du 13 février 2012; Y. JEANNERET / A. KUHN / C. PERRIER DEPEURSIENOVEL (éds), Commentaire romand : Code de procédure pénale suisse, 2ème éd., Bâle 2019, n. 27 ad art. 429). Comme il est difficile de déterminer avec exactitude les frais qui relèvent de chaque fait imputable ou non au prévenu, l'autorité jouit dans ce cadre d'une certaine marge d'appréciation (arrêts du Tribunal fédéral 6B_921/2019 du 19 septembre 2019 consid. 3.1 et 6B_5 72/2018 du 1er octobre 2018 consid. 5.1.1 et les arrêts cités). 2.3.1. Dans tous les cas,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(ACPR/222/2017 du 31 mars 2017 consid. 6.1). Seuls les frais de défense correspondant à une activité raisonnable, au regard de la complexité, respectivement la difficulté, de l'affaire et de l'importance du cas doivent être indemnisés (ATF 139 IV 241, consid. 2.1; 138 IV 197, consid. 2.3.4; arrêt du Tribunal fédéral 6B_928/2014 du 10 mars 2016 consid. 3.1.2; décision de la Cour des plaintes BB.2015.100 du 22 février 2016 consid. 5.3.1). L'avocat qui défend les intérêts du prévenu a lui-même, à cet égard, une obligation de diminuer le dommage (décision de la Cour des plaintes BB.2015.100 précitée). Dans les affaires complexes, les parties peuvent avoir un intérêt légitime à disposer de plusieurs avocats, étant chacun spécialisé dans une matière déterminée. Pour que leurs frais soient pris en charge sur la base de l'art. 429 al. 1 let. a CPP, il faut toutefois que l'assistance de plusieurs conseils procède de l'exercice raisonnable des droits de procédure (arrêts du Tribunal fédéral 6B_744/2017 du 27 février 2018 consid. 1.3 et 6B_875/2013 du 7 avril 2014 consid. 4.3). L'autorité compétente dispose d'un large pouvoir d'appréciation pour juger du caractère approprié des démarches accomplies (arrêt du Tribunal fédéral 6B_331/2019 du 6 mai 2019 consid. 3.1 et décision de la Cour des plaintes BB.2015.100 précitée). Lorsqu'une liste des opérations de l'avocat a été déposée, la garantie du droit d'être entendu implique toutefois que le juge, s'il entend s'en écarter,</w:t>
      </w:r>
    </w:p>
    <w:p>
      <w:r>
        <w:t>- 14/27 - P/18651/2014 indique au moins brièvement les raisons pour lesquelles il tient certaines prétentions pour injustifiées (arrêt du Tribunal fédéral 6B_875/2013 du 7 avril 2014 consid. 5). Il ne saurait en outre se montrer trop exigeant dans l'appréciation rétrospective qu'il porte sur les actes nécessaires à la défense du prévenu (M. NIGGLI / M. HEER / H. WIPRÄCHTIGER, (éds), Strafprozessordnung – Jugendstrafprozessordnung, Basler Kommentar StPO/JStPO, 2ème éd., Bâle 2014, n. 19 ad art. 429). Les honoraires d'avocat se calculent selon le tarif usuel du barreau applicable dans le canton où la procédure se déroule (arrêt du Tribunal fédéral 6B_331/2019 précité). À Genève, la Cour de justice retient un tarif horaire de CHF 450.- pour un chef d'étude, lorsque ce conseil chiffre sa prétention à ce taux (ACPR253/2018 du 4 mai 2018 et ACPR/320/2018 du 6 juin 2018 ainsi que les références citées dans ces arrêts). 2.3.2. L'art. 429 al. 1 let. b CPP vise essentiellement des pertes de salaires et de gains liées à l'impossibilité de réaliser une activité lucrative en raison du temps consacré à la participation aux audiences ou d'une mise en détention avant jugement. Cette énumération n'est toutefois pas exhaustive et il n'est pas nécessaire que le dommage invoqué soit en relation avec un acte de procédure déterminé : le simple fait qu'une procédure pénale soit ouverte, entraînant la perte d'un emploi ou des perturbations à une carrière, peut suffire (ATF 142 IV 237 consid. 1.3.3 p. 242; Y. JEANNERET / A. KUHN / C. PERRIER DEPEURSIENOVEL (éds), op.cit., n. 41 ad art. 429). Le calcul doit se fonder sur le salaire net de l'intéressé, la totalité des cotisations aux assurances sociales, y compris celles au deuxième pilier, devant être déduite (ATF 136 III 222 consid. 4.1.1 p. 223; 129 III 135 consid. 2.2 p. 141 ss).</w:t>
      </w:r>
    </w:p>
    <w:p>
      <w:r>
        <w:t>Dans ce contexte également, il incombe au prévenu d'entreprendre les démarches nécessaires pour diminuer son dommage (Y. JEANNERET, L'indemnisation du prévenu poursuivi à tort…ou à raison, in C. CHAPPUIS / B. WINIGER (éds), Le tort moral en question, 2013, p. 116). 2.3.3. En ce qui concerne l'indemnité pour tort moral,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w:t>
      </w:r>
    </w:p>
    <w:p>
      <w:r>
        <w:t>- 15/27 - P/18651/2014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w:t>
      </w:r>
    </w:p>
    <w:p>
      <w:r>
        <w:rPr>
          <w:b/>
        </w:rPr>
        <w:t>E. 3.1</w:t>
      </w:r>
    </w:p>
    <w:p>
      <w:r>
        <w:t>La question de l'indemnisation doit être tranchée après celle des frais (art. 426 CPP), dans la mesure où il n’y a pas lieu d'envisager une indemnisation du prévenu en cas de condamnation aux frais (ATF 137 IV 352 consid. 2.4.2 p. 357). La décision sur ceux-ci préjuge donc du sort de celle-là (arrêt du Tribunal fédéral 6B_762/2020 du 17 mars 2021 consid. 3.1).</w:t>
      </w:r>
    </w:p>
    <w:p>
      <w:r>
        <w:rPr>
          <w:b/>
        </w:rPr>
        <w:t>E. 3.2</w:t>
      </w:r>
    </w:p>
    <w:p>
      <w:r>
        <w:t>En principe, selon l’art. 426 al. 1 CPP, les frais de la procédure ne peuvent être mis à charge du prévenu que s'il est condamné. Lorsque la procédure fait l'objet d'une ordonnance de classement, tout ou partie des frais de la cause peuvent néanmoins lui être imputés s'il a, de manière illicite et fautive, provoqué l'ouverture de la procédure (art. 426 al. 2 CPP). L'art. 430 CPP prévoit le même mécanisme en ce qui concerne les indemnités fondées sur l'art. 429 CPP.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Pour déterminer si l'attitude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3.3.1. Le rapport juridique entre la société et ses organes s'apparente à un mandat (ATF 129 III 499 consid. 3 p. 502). Selon la jurisprudence, la violation des devoirs du mandataire envers le mandant peut justifier que soient mis à la charge du mandataire les frais afférents à une procédure</w:t>
      </w:r>
    </w:p>
    <w:p>
      <w:r>
        <w:t>- 16/27 - P/18651/2014 pénale ouverte contre lui (arrêt du Tribunal fédéral 6B_795/2017 du 30 mai 2018 consid. 1.2). Conformément à l'art. 398 CO, le mandataire, à l'instar du travailleur (art. 321a al. 1 CO) doit exécuter avec soin la mission qui lui est confiée et sauvegarder fidèlement les intérêts légitimes de son mandant. L'art. 717 al. 1 CO confirme que les membres du conseil d'administration, de même que les tiers qui s'occupent de la gestion, doivent exercer leurs attributions avec toute la diligence nécessaire et veillent fidèlement aux intérêts de la société. Cette exigence de diligence constitue plus qu'un simple devoir: elle établit la mesure de la diligence requise dans l'exécution concrète de tous les autres devoirs (arrêt du Tribunal fédéral 4A_373/2015 du 26 janvier 2016 consid. 3.1). L'art. 716a al. 1 CO fixe les attributions du conseil d'administration qu'il convient de considérer comme essentielles. Outre fixer les principes de la comptabilité et du contrôle financier ainsi que le plan financier pour autant que celui-ci soit nécessaire à la gestion de la société (ch. 3), il lui incombe, entre autres, d'exercer la haute surveillance sur les personnes chargées de la gestion pour s'assurer notamment qu'elles observent la loi, les statuts, les règlements et les instructions données (ch. 5). Le directeur d'une société anonyme se trouve lié à celle-ci par un double rapport (obligationnel en vertu du droit du travail) et organique (en vertu du droit des sociétés), à telle enseigne que l'organe qui a une position d'employé doit respecter à la fois le devoir de fidélité du travailleur (art. 321a CO) et le devoir de fidélité d'une personne qui s'occupe de la gestion instaurée par l'art. 717 CO (ATF 140 III 409 consid. 3.1 p. 412; 130 III 213 consid. 2.1 p. 216 s., 128 III 129 consid. 1 p. 131 s.). Il en résulte notamment que l'employé qui a une position d'organe ne peut pas défendre ses intérêts d'employé à l'encontre de la société anonyme de la même manière que tout autre employé, parce que sa position, du point de vue du droit des sociétés, l'oblige à sauvegarder les intérêts de la société (ATF 128 III 129 consid. 1a/aa p. 132). 3.3.2. L'art. 394 al. 3 CO prévoit qu'une rémunération est due au mandataire si la convention ou l'usage lui en assure une. Il appartient au mandataire d'alléguer et, en cas de contestation, de prouver, les prestations qu'il a fournies, de manière à permettre la détermination de la somme qu'il réclame (art. 8 CC; arrêts du Tribunal fédéral 4A_267/2010 consid. 3; 4C_61/2001 consid. 3b, non publié in ATF 127 III 543). Lorsque les honoraires sont établis sur la base d'un tarif horaire, le mandataire supporte également le fardeau de la preuve du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w:t>
      </w:r>
    </w:p>
    <w:p>
      <w:r>
        <w:t>- 17/27 - P/18651/2014 pas été contestée pendant un certain temps (arrêt du Tribunal fédéral 4A_212/2008 du 15 juillet 2008 consid. 3.1). La loi, la doctrine et la jurisprudence ont apporté des exceptions à cette règle d'appréciation des preuves. L'allégement de la preuve est alors justifié par un "état de nécessité en matière de preuve",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Une telle difficulté de preuve n'existe toutefois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(ibidem).</w:t>
      </w:r>
    </w:p>
    <w:p>
      <w:r>
        <w:rPr>
          <w:b/>
        </w:rPr>
        <w:t>E. 4</w:t>
      </w:r>
    </w:p>
    <w:p>
      <w:r>
        <w:t>En l'espèce, le recourant conteste toute responsabilité dans l'ouverture de la procédure pénale. Conformément à l'arrêt du Tribunal fédéral, il sied donc d'examiner, pour chaque complexe de fait allégué par les parties plaignantes, s'il a, de manière illicite ou fautive, provoqué l'ouverture de la procédure, ou rendu plus difficile la conduite de celle-ci.</w:t>
      </w:r>
    </w:p>
    <w:p>
      <w:r>
        <w:rPr>
          <w:b/>
        </w:rPr>
        <w:t>E. 4.1</w:t>
      </w:r>
    </w:p>
    <w:p>
      <w:r>
        <w:t>À cet égard, dans la mesure où la cause a été renvoyée au Ministère public, s'agissant du compte ouvert auprès de la banque H______ et du complexe de fait fondé sur les déclarations de I______, une décision relative aux frais y relatifs est prématurée. Pour les mêmes motifs, et dans la même proportion, les conditions d'une indemnisation du recourant, sur la base de l'art. 429 CPP, en lien avec ces éléments, font également d'emblée défaut.</w:t>
      </w:r>
    </w:p>
    <w:p>
      <w:r>
        <w:rPr>
          <w:b/>
        </w:rPr>
        <w:t>E. 4.2</w:t>
      </w:r>
    </w:p>
    <w:p>
      <w:r>
        <w:t>En ce qui concerne l'entrée de F______ dans le capital-actions du groupe E______, la Chambre de céans a confirmé le classement au motif que l'existence d'une tromperie n'était pas établie et qu'en toute hypothèse, elle n'aurait rien eu d'astucieux. Une obligation de A______ de rembourser au plaignant la moitié de la somme de CHF 400'000.- investie dans le cadre de l'augmentation du capital-actions de E______ SA a également été niée. Aucun comportement crasse, illicite et fautif du recourant, n'a été mis en évidence. À la suite de l'arrêt du Tribunal fédéral, le Ministère public a d'ailleurs admis le principe de l'indemnisation du recourant à raison de ces faits.</w:t>
      </w:r>
    </w:p>
    <w:p>
      <w:r>
        <w:t>Le recours et, partant, le principe d’une indemnisation en lien avec ce complexe de fait, sera dès lors admis.</w:t>
      </w:r>
    </w:p>
    <w:p>
      <w:r>
        <w:t>- 18/27 - P/18651/2014</w:t>
      </w:r>
    </w:p>
    <w:p>
      <w:r>
        <w:rPr>
          <w:b/>
        </w:rPr>
        <w:t>E. 4.3</w:t>
      </w:r>
    </w:p>
    <w:p>
      <w:r>
        <w:t>En ce qui concerne le litige entourant les prêts figurant dans les comptes de E______ SA et C______ SA, la procédure a été ouverte à la suite de la plainte déposée par F______, lequel alléguait qu’ils avaient été accordés par G______. Les deux sociétés concernées ont ensuite appuyé cette accusation, compte tenu des éléments en leur possession ou qui leur avaient été communiqués par le plaignant.</w:t>
      </w:r>
    </w:p>
    <w:p>
      <w:r>
        <w:t>Le libellé des transferts bancaires en provenance du compte de l’Étude de D______ mentionnait certes qu’il s’agissait de prêts. Cet avocat a par la suite confirmé tant aux sociétés concernées qu'à la banque qui s'interrogeait sur l'identité de l'actionnaire à l'origine de ces transferts que ceux-ci émanaient de G______. De même, les intitulés initiaux des comptes dans les registres des deux sociétés concernées mentionnaient des "prêts G______", avant d’être renommés par le recourant à son nom.</w:t>
      </w:r>
    </w:p>
    <w:p>
      <w:r>
        <w:t>Ces éléments étaient suffisants pour permettre légitimement à C______ SA – dont le plaignant n’a jamais été un organe – et E______ SA, de même qu’au Ministère public, de soupçonner que A______ aurait pu se livrer à des actes de gestion déloyale au détriment de ces sociétés en procédant à des remboursements indus.</w:t>
      </w:r>
    </w:p>
    <w:p>
      <w:r>
        <w:t>En tant qu’administrateur de E______ SA et C______ SA, et directeur de cette dernière, l’on peut ainsi considérer que le recourant a failli à ses obligations légales et contractuelles, en tant qu'il lui incombait de veiller à ce que les opérations soient documentées et correctement inscrites dans les livres des sociétés dont il assurait la gestion, ce d’autant que la réalité des "prêts" censés justifier ces mouvements de fonds n’a jamais été établie.</w:t>
      </w:r>
    </w:p>
    <w:p>
      <w:r>
        <w:t>Il n’en demeure pas moins que F______, à l’initiative duquel la procédure pénale a été ouverte, ne pouvait ignorer l’inanité de ses accusations, notamment que G______ ne pouvait être à l'origine de ces transferts, dans la mesure où cette société était destinée uniquement à un portage d'actions et ne disposait pas d'actifs propres, les fonds payés par le plaignant sur les comptes de D______ devant servir à payer le rachat des actions du groupe E______. Il a d’ailleurs finalement admis, durant la procédure, avoir ordonné certains débits qu’il reprochait jusqu’alors au recourant.</w:t>
      </w:r>
    </w:p>
    <w:p>
      <w:r>
        <w:t>La Chambre de céans comprend de l’arrêt du Tribunal fédéral du 19 mai 2020 que cette connaissance suffit à exclure l’application de l’art. 426 al. 2 CPP à ce complexe de fait, quand bien même, d’un point de vue extérieur, divers éléments résultant en grande partie des carences administratives de A______ pouvaient légitimer les soupçons.</w:t>
      </w:r>
    </w:p>
    <w:p>
      <w:r>
        <w:t>En conséquence, le principe d’une indemnisation du recourant en lien avec les "prêts G______" sera reconnu et le recours admis sur ce point.</w:t>
      </w:r>
    </w:p>
    <w:p>
      <w:r>
        <w:rPr>
          <w:b/>
        </w:rPr>
        <w:t>E. 4.4</w:t>
      </w:r>
    </w:p>
    <w:p>
      <w:r>
        <w:t>F______ a également accusé le recourant de gestion déloyale dans le cadre de la vente de filiales africaines et de la détention de terrains au Sénégal pour le compte de C______ SA.</w:t>
      </w:r>
    </w:p>
    <w:p>
      <w:r>
        <w:t>- 19/27 - P/18651/2014</w:t>
      </w:r>
    </w:p>
    <w:p>
      <w:r>
        <w:t>Dans sa décision de classement, le Ministère public a estimé que les éléments manquaient pour étayer le reproche d'une vente de société à des prix sous-évalués, et de plus du seul fait du recourant.</w:t>
      </w:r>
    </w:p>
    <w:p>
      <w:r>
        <w:t>Le recourant affirme que cette information est en toute hypothèse fausse, qu’il n’a jamais détenu de terrain en Afrique pour le compte de C______ SA et que les droits de cette société sur lesdits terrains ont d’ailleurs été vendus à Genève le _____ 2019 à l’occasion d’enchères organisées par l’office des faillites. L’accusation de F______ est néanmoins étayée par l'inventaire établi dans le cadre de la faillite de C______ SA (cf. PP 31'161) et a été confirmée par un témoin. Il y est par ailleurs fait état d'une procédure pendante au Sénégal en vue de faire transférer la propriété de ce terrain – d'une valeur estimée à CHF 719'956.- en 2016 – à C______ SA et l'on ignore si cette société a pu recouvrer un quelconque montant dans ce cadre. Ces éléments étaient de nature à susciter des soupçons de gestion déloyale. Quand bien même ils n'ont été avérés, l’on peut à tout le moins déduire des dénégations du recourant qu’il n’a entrepris aucune démarche pour aider C______ SA à recouvrer son bien, en violation des obligations contractuelles qui le liaient à celle-ci, à tout le moins jusqu'en 2014.</w:t>
      </w:r>
    </w:p>
    <w:p>
      <w:r>
        <w:t>La très faible proportion des frais induit par l'instruction concernant les terrains de C______ SA au Sénégal permet toutefois de considérer que ce point n'a pas eu d'incidence sur les frais. Il n'y a dès lors pas lieu de faire application de l'art. 426 al. 2 CPP à ce complexe de faits.</w:t>
      </w:r>
    </w:p>
    <w:p>
      <w:r>
        <w:t>Le recours sera, partant, admis sur ce point.</w:t>
      </w:r>
    </w:p>
    <w:p>
      <w:r>
        <w:rPr>
          <w:b/>
        </w:rPr>
        <w:t>E. 4.5</w:t>
      </w:r>
    </w:p>
    <w:p>
      <w:r>
        <w:t>Le remboursement anticipé du prêt accordé par J______ à C______ SA, par le biais d'un versement direct en mains de la banque d'une dette de E______ Sénégal envers sa maison mère, qui plus est intervenu peu avant l'annonce au juge de l'état de surendettement de celle-ci, a été dénoncé tant par F______ que par C______ SA.</w:t>
      </w:r>
    </w:p>
    <w:p>
      <w:r>
        <w:t>Dans son arrêt du 20 janvier 2020, la Chambre de céans a considéré que, même si le caractère pénal de ce remboursement anticipé n'était pas retenu, il n'apparaissait pas pour autant que cette opération aurait été dans l'intérêt de la société, qui n'avait à ce moment-là plus aucune activité. Du point de vue de C______ SA, il aurait en effet été préférable que la banque actionne la garantie dont elle disposait envers le recourant, car les fonds dus par E______ Sénégal, qui ne disposait d'aucune autre liquidité, devaient revenir à sa maison-mère. En privilégiant ses intérêts propres au détriment de la société dont il était administrateur, le recourant a ainsi violé ses obligations à son endroit.</w:t>
      </w:r>
    </w:p>
    <w:p>
      <w:r>
        <w:t>La mise à sa charge des frais y relatifs sur la base de l'art. 426 al. 2 CPP est donc justifiée, le recours devant être rejeté sur ce point.</w:t>
      </w:r>
    </w:p>
    <w:p>
      <w:r>
        <w:t>- 20/27 - P/18651/2014</w:t>
      </w:r>
    </w:p>
    <w:p>
      <w:r>
        <w:rPr>
          <w:b/>
        </w:rPr>
        <w:t>E. 4.6</w:t>
      </w:r>
    </w:p>
    <w:p>
      <w:r>
        <w:t>Les plaintes de F______ et C______ SA ont aussi porté sur les frais payés, prétendument de manière indue, par cette société au recourant, notamment pendant la suspension du curateur, de février à juin 2014.</w:t>
      </w:r>
    </w:p>
    <w:p>
      <w:r>
        <w:t>Le recourant a contesté toute infraction. Dans la mesure où C______ SA a renoncé à attaquer le classement sur ce point, cette décision est devenue définitive. La Chambre de céans a toutefois justifié la mise à charge du recourant des frais de procédure en relation avec cette problématique par le fait qu'il avait procédé ou fait procéder à de nombreux retraits en cash, sans qu'aucune pièce comptable ne permette de retracer leur usage. Par ailleurs, alors qu'il s'était engagé, lors du conseil d'administration du 21 mai 2013, à exécuter gratuitement les missions spécifiques que lui confierait le conseil d'administration après la fin de son contrat de travail si le montant inscrit sur son compte-courant actionnaire de USD 80'000.- lui était payé, il a conclu avec C______ SA un mandat rémunéré aussitôt la somme versée, faisant fi de son engagement et des intérêts de la société, laquelle était pourtant déjà en situation de surendettement. Il a par ailleurs incité l'administrateur qui avait représenté C______ SA lors de la signature de cette convention à se verser une rémunération par anticipation et sans contrepartie, puisque l'activité attendue n'a finalement jamais été déployée.</w:t>
      </w:r>
    </w:p>
    <w:p>
      <w:r>
        <w:t>L'on ne peut à cet égard rien tirer du fait que le curateur n'a pas contesté la validité du mandat, dans la mesure où l'on ignore s'il avait connaissance de l'engagement pris par le recourant lors de la séance du conseil d'administration du 21 mai 2013. Le fait que, par la suite, l'administration spéciale de la faillite ait renoncé à d'éventuelles prétentions en remboursement contre lui, ne signifie pas non plus qu'aucun manquement à ses obligations ne peut être retenu à l'encontre du recourant: force est en effet de souligner que ce dernier n'a jamais été à même de justifier les heures facturées dans la mesure exigée par la jurisprudence rappelée supra et que le curateur lui-même a confirmé, dans le cadre de la présente procédure, n'avoir pas été convaincu par les explications fournies, ce qui l'avait conduit à donner son accord pour qu'une prétention en remboursement soit formulée.</w:t>
      </w:r>
    </w:p>
    <w:p>
      <w:r>
        <w:t>Il convient dans ces conditions d'admettre que les soupçons de gestion déloyale formulés en lien avec ces dépenses ont été suscités et alimentés par les carences du recourant, tant en sa qualité d'administrateur de C______ SA que de mandataire de cette société, et la violation de ses obligations contractuelles à l'endroit de celle-ci.</w:t>
      </w:r>
    </w:p>
    <w:p>
      <w:r>
        <w:t>Partant, une mise à sa charge des frais afférant à cet aspect de la procédure est justifiée en application de l'art. 426 al. 2 CPP, le recours devant être rejeté sur ce point.</w:t>
      </w:r>
    </w:p>
    <w:p>
      <w:r>
        <w:rPr>
          <w:b/>
        </w:rPr>
        <w:t>E. 4.7</w:t>
      </w:r>
    </w:p>
    <w:p>
      <w:r>
        <w:t>Au vu de ce qui précède, seule une partie des frais de la procédure préliminaire peut être mise à la charge du recourant sur la base de l’art. 426 al. 2 CPP, de sorte que le principe d’une indemnisation partielle du dommage occasionné par l’ouverture de la procédure pénale doit être reconnu.</w:t>
      </w:r>
    </w:p>
    <w:p>
      <w:r>
        <w:t>- 21/27 - P/18651/2014</w:t>
      </w:r>
    </w:p>
    <w:p>
      <w:r>
        <w:t>Compte tenu de la complexité des faits sur lesquels l’instruction a porté – dont un certain nombre n’ont été abordés ni par le Ministère public, ni par la Chambre de céans dans leurs décisions respectives, s’étant en définitive révélés sans substance ou sans pertinence – il n’est pas possible de procéder à une répartition exacte, d’autant moins que le recourant ne s’y est pas non plus essayé. Seule une proportion approximative est envisageable. Dans la mesure où les actes d’instruction mis en œuvre ont pour l’essentiel consisté en des audiences, la Chambre de céans se référera aux sujets abordés lors de celles-ci, en partant du postulat qu’ils sont représentatifs de l’activité déployée pour le reste de la procédure.</w:t>
      </w:r>
    </w:p>
    <w:p>
      <w:r>
        <w:t>La proportion des frais liés aux agissements renvoyés au Ministère public pour instruction complémentaire (compte ouvert auprès de H______ et déclarations de I______) sera ainsi fixée à 20 %, tout comme celle pour lesquels une responsabilité du recourant sur la base de l’art. 426 al. 2 CPP a été reconnue (remboursement du prêt à J______ et frais facturés à C______ SA). Le solde sera laissé à la charge de l’État.</w:t>
      </w:r>
    </w:p>
    <w:p>
      <w:r>
        <w:t>Appliquées aux frais engendrés par la procédure préliminaire jusqu’à la clôture de l’instruction par l’ordonnance de classement du 19 juin 2018 (CHF 4'384.-), ces proportions doivent conduire à mettre à charge du recourant 20% de ceux-ci, 60% des frais de première instance étant laissés à la charge de l'État et le Ministère public étant invité à statuer sur le solde dans la décision qu’il sera amené à rendre dans le cadre la part de la procédure encore pendante devant lui.</w:t>
      </w:r>
    </w:p>
    <w:p>
      <w:r>
        <w:rPr>
          <w:b/>
        </w:rPr>
        <w:t>E. 4.8</w:t>
      </w:r>
    </w:p>
    <w:p>
      <w:r>
        <w:t>Reste à déterminer si, en application des principes rappelés supra, les prétentions du recourant fondées sur l'art. 429 CPP sont justifiées et, partant, si des proportions similaires doivent être appliquées aux frais de la procédure de recours.</w:t>
      </w:r>
    </w:p>
    <w:p>
      <w:r>
        <w:rPr>
          <w:b/>
        </w:rPr>
        <w:t>E. 4.8.1</w:t>
      </w:r>
    </w:p>
    <w:p>
      <w:r>
        <w:t>Il apparaît d’emblée à cet égard que l’assistance de deux avocats n’était pas indispensable, les faits étant certes touffus, mais ne revêtant pas de complexité juridique particulière; il y a dès lors lieu de retrancher 41 heures 20 d'activité des time sheet produits.</w:t>
      </w:r>
    </w:p>
    <w:p>
      <w:r>
        <w:t>C’est par ailleurs à juste titre que le Ministère public a relevé que la procédure devant lui était orale, de sorte que les déterminations écrites qui lui avaient été adressées spontanément n’avaient pas à être indemnisées. D’autres démarches, telles les heures passées à l’étude des procès-verbaux d’audience, la préparation de chargés de pièces ou les vacations – lesquelles auraient pu être confiées à du personnel moins qualifié, voire faire l’objet d’envois postaux –, ou les recherches juridiques apparaissent excessives et seront écartées à hauteur de 17 heures 40.</w:t>
      </w:r>
    </w:p>
    <w:p>
      <w:r>
        <w:t>Il n'y a pas lieu d'appliquer un forfait de 20% aux courriers et téléphones, la pratique ne retenant dit forfait qu'en matière d'assistance judiciaire, ni d'écarter l'activité fournie par le précédent conseil du recourant – que ce dernier a chiffrée de manière précise comme relative à son audition par la police – pas plus que le travail,</w:t>
      </w:r>
    </w:p>
    <w:p>
      <w:r>
        <w:t>- 22/27 - P/18651/2014 assurément conséquent, fourni pour la rédaction des observations du 9 décembre 2016, sous réserve des postes "préparation de la détermination" pour 10 heures et "lecture et correction" par un autre associé pour 3 heures, dont le caractère indispensable n'est pas établi.</w:t>
      </w:r>
    </w:p>
    <w:p>
      <w:r>
        <w:t>Les prétentions du recourant fondées sur l'art. 429 al. 1 let. a CPP seront ainsi réduites de CHF 34'992.- TTC (41h20 + 17h45 + 13h00 au tarif horaire de CHF 450.- = CHF 32'400.- + la TVA à 8% à CHF 129'001,45 TTC).</w:t>
      </w:r>
    </w:p>
    <w:p>
      <w:r>
        <w:t>En application des proportions ci-dessus retenues pour les frais, 60% seront mis à la charge de l'État, soit CHF 77'400,85, le solde étant laissé à charge du recourant à hauteur de 20% en application de l'art. 430 CPP, le Ministère public devant encore se prononcer, s'agissant des frais en lien avec les faits dont il poursuit l'instruction (20%).</w:t>
      </w:r>
    </w:p>
    <w:p>
      <w:r>
        <w:rPr>
          <w:b/>
        </w:rPr>
        <w:t>E. 4.8.2</w:t>
      </w:r>
    </w:p>
    <w:p>
      <w:r>
        <w:t>Le recourant réclame en outre CHF 1'050'000.- pour atteinte à son avenir économique. Indépendamment de la question de savoir quel pouvoir D______ avait au sein de la société K______ SA, l'attestation établie par cette dernière, à la demande du recourant, est tout à fait insuffisante à démontrer que la procédure pénale serait à l'origine d'une éventuelle impossibilité pour le recourant de retrouver un emploi. La Chambre de céans observe que le recourant savait depuis de nombreux mois que C______ SA ne serait rapidement plus en mesure de le rémunérer. Il ne produit toutefois aucun document démontrant qu'il aurait recherché un autre emploi à dater de l'été 2013. Rien n'explique non plus l'absence de revenu postérieurement à la fin de son mandat pour C______ SA, au plus tard en juin 2014, alors même qu'il n'a été entendu par le Ministère public qu'une année plus tard et que la procédure n'est par conséquent devenue accessible aux parties et n'a été, partant, de nature à avoir un impact économique sur sa carrière, qu'à cette date. Le fait que les prétentions salariales du recourant mentionnées dans l'attestation produite soient bien supérieures à celles que lui offraient le groupe E______, que le recourant quittait en outre en pleine débâcle financière, ou qu'il ait lui-même limité son offre de service à un poste de "directeur de division Afrique de l'ouest", peuvent tout aussi bien expliquer l'échec d'éventuelles démarches, faut-il le rappeler non documentées. Divers éléments de la procédure contredisent au demeurant l'allégué selon lequel il aurait été sans activité lucrative durant la période considérée. Ses déclarations fiscales, dont il a d'ores et déjà été démontré qu'elles ne reflétaient pas sa situation économique réelle, ne peuvent être tenues pour suffisamment fiables. Il ressort en effet en particulier des pièces figurant au dossier que, durant la période incriminée, A______, qui est devenu, en mars 2014, administrateur unique de la société L______ SA, active dans la promotion d'investissements agricoles en Afrique, a notamment donné à tout le moins une conférence au Ghana en 2016 (cf. PP 30'393), s'est rendu, cette année-là, à tout le moins six semaines consécutives à l'étranger "pour affaires" (PP 30'567) et s'est prévalu d'engagements professionnels en Afrique du Sud en 2015 pour solliciter le renvoi d'une audience (PP 30'205). Le recourant a par ailleurs varié dans ses déclarations, affirmant tour à tour avoir dû vendre sa villa pour subvenir aux besoins</w:t>
      </w:r>
    </w:p>
    <w:p>
      <w:r>
        <w:t>- 23/27 - P/18651/2014 de sa famille (recours du 2 juillet 2018, p. 11), ou avoir dû l'hypothéquer (observations du 22 janvier 2021, p. 7), ce qui leur ôte une grande partie de leur crédibilité.</w:t>
      </w:r>
    </w:p>
    <w:p>
      <w:r>
        <w:t>Compte tenu de ces éléments, il ne saurait être considéré que le recourant a démontré, à satisfaction de droit, un impact de la procédure pénale sur sa situation économique.</w:t>
      </w:r>
    </w:p>
    <w:p>
      <w:r>
        <w:t>Partant, son recours sera rejeté sur ce point.</w:t>
      </w:r>
    </w:p>
    <w:p>
      <w:r>
        <w:rPr>
          <w:b/>
        </w:rPr>
        <w:t>E. 4.8.3</w:t>
      </w:r>
    </w:p>
    <w:p>
      <w:r>
        <w:t>À l'appui de sa prétention en versement d'une indemnité de CHF 10'000.- pour tort moral, le recourant a fait valoir, dans ses écritures du 2 juillet 2018, que la procédure pénale a constitué une grave atteinte à sa personnalité, en raison notamment de la diffusion par F______ de ses accusations dans les milieux économiques genevois et auprès des actionnaires du groupe E______.</w:t>
      </w:r>
    </w:p>
    <w:p>
      <w:r>
        <w:t>Le recourant n'apporte toutefois aucune preuve de la large diffusion alléguée, pas plus qu'il ne paraît avoir intenté de quelconques actions pour faire cesser ou réprimer les attaques dont il faisait prétendument l'objet. Le recourant ne dit non plus mot de l'impact concret qu'aurait eu la procédure sur sa situation personnelle, au-delà de celui qu'est susceptible d'avoir toute enquête pénale sur une personne mise en cause.</w:t>
      </w:r>
    </w:p>
    <w:p>
      <w:r>
        <w:t>Une atteinte particulièrement grave à la personnalité du recourant du fait de la procédure pénale, justifiant l'allocation d'une indemnité pour tort moral, n'est ainsi pas établie, ce d'autant moins que des éléments sans lien avec la procédure pénale – par exemple la mise à l'écart du recourant du groupe qu'il avait fondé et la liquidation de celui-ci – pourraient également avoir eu des effets non négligeables sur son sentiment de bien-être.</w:t>
      </w:r>
    </w:p>
    <w:p>
      <w:r>
        <w:t>Le recours sera dès lors rejeté sur ce point également.</w:t>
      </w:r>
    </w:p>
    <w:p>
      <w:r>
        <w:rPr>
          <w:b/>
        </w:rPr>
        <w:t>E. 5</w:t>
      </w:r>
    </w:p>
    <w:p>
      <w:r>
        <w:t>En définitive, le recourant n'obtient gain de cause que sur une faible partie de ses griefs. Sa condamnation à prendre en charge un quart des frais de la procédure de recours, fixés en totalité à CHF 7'000.- (soit une part de CHF 1'750.-), sera ainsi réduite d'un quart (CHF 437,50), à CHF 1'312,50.</w:t>
      </w:r>
    </w:p>
    <w:p>
      <w:r>
        <w:t>Il sera également condamné aux trois quarts des frais liés au présent arrêt, fixés en totalité à CHF 2'000.-, émolument de décision compris (art. 13 al. 1 let. c du règlement fixant le tarif des frais en matière pénale, RTFMP; E 4 10.03).</w:t>
      </w:r>
    </w:p>
    <w:p>
      <w:r>
        <w:rPr>
          <w:b/>
        </w:rPr>
        <w:t>E. 6</w:t>
      </w:r>
    </w:p>
    <w:p>
      <w:r>
        <w:t>Le recourant conclut au versement, au titre de ses frais d'avocat pour la période courant du 18 juin 2018 au 22 janvier 2021, d'une somme de CHF 35'437,50 HT, correspondant à plus de 78 heures d'activité pour la procédure de recours, hors procédure devant le Tribunal fédéral, ainsi qu'au versement de CHF 3'112,50 HT pour près de 5 heures consacrées à la rédaction de ses observations complémentaires du 29 janvier 2021.</w:t>
      </w:r>
    </w:p>
    <w:p>
      <w:r>
        <w:t>- 24/27 - P/18651/2014</w:t>
      </w:r>
    </w:p>
    <w:p>
      <w:r>
        <w:t>Ces montants sont toutefois largement excessifs au vu de l'ampleur des écritures, de la difficulté juridique de la cause et de l'issue du recours.</w:t>
      </w:r>
    </w:p>
    <w:p>
      <w:r>
        <w:rPr>
          <w:b/>
        </w:rPr>
        <w:t>E. 6.1</w:t>
      </w:r>
    </w:p>
    <w:p>
      <w:r>
        <w:t>Le recours du 2 juillet 2018 ne comportait ainsi que 16 pages et reprenait dans une large mesure l'argumentation développée devant le Ministère public pour justifier ses prétentions. Il en va de même des observations du 22 janvier 2021 (10 pages), lesquelles comportent de larges extraits de ses précédentes écritures ou des décisions judiciaires rendues, tant par la Chambre de céans que par le Tribunal fédéral. Quant aux observations complémentaires, elles se prononcent sur six pages sur la prise de position du Ministère public.</w:t>
      </w:r>
    </w:p>
    <w:p>
      <w:r>
        <w:t>Les activités y relatives ressortant du relevé d'heures produit (environ 7 heures 30 pour le recours, 11 heures 45 pour les observations et 5 heures pour les observations complémentaires) seront par conséquent réduites à 10 heures (4 heures pour le recours, 4 heures pour les observations et 2 heures pour les observations complémentaires), soit CHF 4'500.- HT, chiffre qui paraît adéquat eu égard aux principes rappelés ci-dessus.</w:t>
      </w:r>
    </w:p>
    <w:p>
      <w:r>
        <w:t>Compte tenu du déménagement du recourant à l'étranger, intervenu en avril 2019, seule la TVA afférant à la rédaction du recours doit être ajoutée, soit CHF 144.- (ACPR/402/2012 du 27 septembre 2012 consid. 3.).</w:t>
      </w:r>
    </w:p>
    <w:p>
      <w:r>
        <w:t>Il s'ensuit que les frais d'avocat du recourant relatifs à son propre recours ne sauraient être admis au-delà de CHF 4'144.- TTC.</w:t>
      </w:r>
    </w:p>
    <w:p>
      <w:r>
        <w:t>Dans la mesure où il succombe toutefois pour les trois quarts, seul un montant de CHF 1'036.- lui sera alloué à la charge de l'État.</w:t>
      </w:r>
    </w:p>
    <w:p>
      <w:r>
        <w:rPr>
          <w:b/>
        </w:rPr>
        <w:t>E. 6.2</w:t>
      </w:r>
    </w:p>
    <w:p>
      <w:r>
        <w:t>En ce qui concerne le volet des frais en lien avec les recours déposés par F______, E______ SA et C______ SA, ceux-ci ont été en grande partie déclarés irrecevables, pour des motifs autres que ceux exposés par le recourant. Ce dernier n'a en outre que partiellement obtenu gain de cause sur le fond, puisque la cause a été renvoyée pour instruction complémentaire sur deux des complexes de fait dénoncés.</w:t>
      </w:r>
    </w:p>
    <w:p>
      <w:r>
        <w:t>Les observations du recourant concernant le recours de C______ SA (6 pages) n'ont porté, au fond, que sur le complexe de fait concernant le compte auprès de H______, de sorte qu'elles ne sauraient être indemnisées, vu l'issue du recours sur ce point.</w:t>
      </w:r>
    </w:p>
    <w:p>
      <w:r>
        <w:t>Ses observations relatives aux recours des deux autres parties plaignantes, certes volumineuses (57 pages), portaient, ainsi que le recourant l'a lui-même souligné, sur "une argumentation sensiblement identique et aussi mensongère que lors de l'instruction". L'activité y relative mentionnée dans le time sheet (31 heures 30) sera ainsi réduite à 15 heures, ce qui paraît raisonnable au vu des critères ressortant de la jurisprudence, soit un montant de CHF 6'750.-, hors TVA, vu le domicile du recourant à l'étranger.</w:t>
      </w:r>
    </w:p>
    <w:p>
      <w:r>
        <w:t>- 25/27 - P/18651/2014 Pour tenir compte de la proportion des frais fixée sous chiffre 4.6. supra, une indemnité correspondant à 60% de ce montant sera allouée au recourant, à charge de l'État, soit 4'050.-.</w:t>
      </w:r>
    </w:p>
    <w:p>
      <w:r>
        <w:rPr>
          <w:b/>
        </w:rPr>
        <w:t>E. 6.3</w:t>
      </w:r>
    </w:p>
    <w:p>
      <w:r>
        <w:t>La somme due au recourant au titre de participation à ses frais d'avocat pour la procédure de recours, soit CHF 5'086.- TTC, qui inclut le montant de CHF 1'500.- fixé dans l'ACPR/390/2020 du 9 juin 2020, dont le Tribunal fédéral a jugé qu'il était acquis au recourant, sera compensée à due concurrence avec les frais mis à sa charge, en CHF 876,80 pour la procédure préliminaire (chiffre 4.6. supra) et CHF 2'812,50 pour la procédure de recours (chiffre 5. supra), soit au total CHF 3'689,30 TTC. * * * * *</w:t>
      </w:r>
    </w:p>
    <w:p>
      <w:r>
        <w:t>- 26/27 - P/18651/2014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