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ACPR/391/2019 vom 15. April 2019</w:t>
      </w:r>
    </w:p>
    <w:p>
      <w:r>
        <w:t>GE Cour de justice, 2019-04-15, FR</w:t>
      </w:r>
    </w:p>
    <w:p>
      <w:r>
        <w:rPr>
          <w:b/>
        </w:rPr>
        <w:t xml:space="preserve">Quelle: </w:t>
      </w:r>
      <w:r>
        <w:t>https://mcp.opencaselaw.ch/entscheid/ge_gerichte_ACPR_391_2019</w:t>
      </w:r>
    </w:p>
    <w:p>
      <w:r>
        <w:t>FR: GE_GERICHTE ACPR/391/2019 du 15 avril 2019</w:t>
      </w:r>
    </w:p>
    <w:p>
      <w:r>
        <w:t>IT: GE_GERICHTE ACPR/391/2019 del 15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En dehors des cas de défense obligatoire, qui ne concernent pas le cas d'espèce, l'art. 132 al. 1 let. b CPP soumet le droit à l'assistance d'un défenseur à deux</w:t>
      </w:r>
    </w:p>
    <w:p>
      <w:r>
        <w:t>- 4/7 - P/15406/2017 conditions : le prévenu doit être indigent et la sauvegarde de ses intérêts doit justifier une telle assistance, cette seconde condition devant s'interpréter à l'aune des critères mentionnés à l'art. 132 al. 2 et 3 CPP. En l'espèce, la condition de l'indigence n'a pas été examinée par le Ministère public, mais cette question peut demeurer ouverte au vu de l'issue du recours.</w:t>
      </w:r>
    </w:p>
    <w:p>
      <w:r>
        <w:rPr>
          <w:b/>
        </w:rPr>
        <w:t>E. 3.2</w:t>
      </w:r>
    </w:p>
    <w:p>
      <w:r>
        <w:t>Il reste donc à déterminer si l'assistance d'un défenseur était justifiée pour sauvegarder les intérêts de la recourante.</w:t>
      </w:r>
    </w:p>
    <w:p>
      <w:r>
        <w:rPr>
          <w:b/>
        </w:rPr>
        <w:t>E. 3.2.1</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w:t>
      </w:r>
    </w:p>
    <w:p>
      <w:r>
        <w:rPr>
          <w:b/>
        </w:rPr>
        <w:t>E. 3.2.2</w:t>
      </w:r>
    </w:p>
    <w:p>
      <w:r>
        <w:t>En tout état de cause, une affaire n'est pas de peu de gravité lorsque le prévenu est passible d'une peine privative de liberté de plus de 4 mois, d'une peine pécuniaire de plus de 120 jours-amende ou d'un travail d'intérêt général de plus de 480 heures (art. 132 al. 3 CPP). Ainsi,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On peut y ajouter les cas dans lesquels le prévenu risque, en cas de condamnation, la révocation d'un sursis antérieur à l'exécution d'une peine qui, en s'additionnant à la peine encourue dans la procédure en cours, totaliserait plus de quatre mois, ou encore lorsqu'une condamnation même légère aurait une incidence que l'on pourrait qualifier de grave dans une autre procédure, par exemple si le prévenu court le risque de perdre la garde de ses enfants en cas de condamnation pénale (A. KUHN / Y. JEANNERET, Commentaire romand : Code de procédure pénale suisse, Bâle 2011, n. 64 ad art. 132).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 arrêt 1B_450/2016 du 1er décembre 2016 consid. 3). En revanche, s'il n'encourt qu'une amende ou une peine privative de liberté de courte durée, de telle sorte que l'on puisse parler d'un cas bagatelle, le prévenu n'a pas de droit constitutionnel à la désignation d'un défenseur d'office gratuit (arrêt du Tribunal fédéral 6B_304/2007 du</w:t>
      </w:r>
    </w:p>
    <w:p>
      <w:r>
        <w:t>- 5/7 - P/15406/2017 15 août 2007 consid. 5.2 ; ATF 120 Ia 43 consid. 2a; arrêt du Tribunal fédéral 1P.80/2000 du 29 septembre 2000 consid. 2b ; ACPR/95/2014 du 11 février 2014 consid. 4.1).</w:t>
      </w:r>
    </w:p>
    <w:p>
      <w:r>
        <w:rPr>
          <w:b/>
        </w:rPr>
        <w:t>E. 3.2.3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3.3</w:t>
      </w:r>
    </w:p>
    <w:p>
      <w:r>
        <w:t>En l'espèce, le Ministère public a condamné la recourante, par ordonnance pénale frappée d'opposition, à une peine pécuniaire de 60 jours-amende, avec sursis. Même si l'on tient compte d'un éventuel risque d'aggravation de la peine par le Tribunal de police, force est de constater que la recourante reste, sans antécédent judiciaire, concrètement passible d'une peine bien moins élevée que celles au-delà desquelles on peut considérer que l'affaire n'est pas de peu de gravité selon l'art. 132 al. 3 CPP. Partant, la cause est de peu de gravité.</w:t>
      </w:r>
    </w:p>
    <w:p>
      <w:r>
        <w:rPr>
          <w:b/>
        </w:rPr>
        <w:t>E. 3.4</w:t>
      </w:r>
    </w:p>
    <w:p>
      <w:r>
        <w:t>Par ailleurs, ni les faits ni la situation juridique ne présentent de complexité particulière. L'opposition à l'ordonnance pénale ne nécessitait pas de motivation (art. 354 al. 2 CPP) et la recourante pourra aisément, avec ses propres mots, en présence d'un interprète s'il le faut, exposer au Tribunal de police, comme elle l'a fait jusqu'ici, les circonstances dans lesquelles elle a été amenée à recevoir puis transférer les sommes litigieuses. La prévenue peut donc, sans l'aide d'un avocat, se prononcer sur les faits à elle reprochés. Les conséquences qu'une éventuelle condamnation pourraient avoir sur sa situation administrative en Suisse n'ont pas à être examinées, seules les conditions énoncées à l'art. 132 CPP devant, pour l'octroi d'une défense d'office, être prises en compte. Au demeurant, les éventuelles conséquences d'une condamnation pénale sur le plan administratif ne rendent pas la procédure pénale plus complexe pour autant.</w:t>
      </w:r>
    </w:p>
    <w:p>
      <w:r>
        <w:t>- 6/7 - P/15406/2017</w:t>
      </w:r>
    </w:p>
    <w:p>
      <w:r>
        <w:rPr>
          <w:b/>
        </w:rPr>
        <w:t>E. 3.5</w:t>
      </w:r>
    </w:p>
    <w:p>
      <w:r>
        <w:t>Il s'ensuit que les conditions d'une défense d'office ne sont ici pas réalisées.</w:t>
      </w:r>
    </w:p>
    <w:p>
      <w:r>
        <w:rPr>
          <w:b/>
        </w:rPr>
        <w:t>E. 4</w:t>
      </w:r>
    </w:p>
    <w:p>
      <w:r>
        <w:t>Justifiée, l'ordonnance querellée sera donc confirmée.</w:t>
      </w:r>
    </w:p>
    <w:p>
      <w:r>
        <w:rPr>
          <w:b/>
        </w:rPr>
        <w:t>E. 5</w:t>
      </w:r>
    </w:p>
    <w:p>
      <w:r>
        <w:t>La procédure de recours ne donne pas lieu à la perception de frais (art. 20 RAJ). * * * * *</w:t>
      </w:r>
    </w:p>
    <w:p>
      <w:r>
        <w:t>- 7/7 - P/15406/2017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