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ACPR/390/2019 vom 24. April 2019</w:t>
      </w:r>
    </w:p>
    <w:p>
      <w:r>
        <w:t>GE Cour de justice, 2019-04-24, FR</w:t>
      </w:r>
    </w:p>
    <w:p>
      <w:r>
        <w:rPr>
          <w:b/>
        </w:rPr>
        <w:t xml:space="preserve">Quelle: </w:t>
      </w:r>
      <w:r>
        <w:t>https://mcp.opencaselaw.ch/entscheid/ge_gerichte_ACPR_390_2019</w:t>
      </w:r>
    </w:p>
    <w:p>
      <w:r>
        <w:t>FR: GE_GERICHTE ACPR/390/2019 du 24 avril 2019</w:t>
      </w:r>
    </w:p>
    <w:p>
      <w:r>
        <w:t>IT: GE_GERICHTE ACPR/390/2019 del 24 aprile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les infractions d'escroquerie et abus de confiance.</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Le recourant conteste, à nouveau et sans autres développements, la commission des infractions reprochées, faute d'astuce pour l'escroquerie et au motif qu'il avait investi l'argent prêté, s'agissant de l'abus de confiance.</w:t>
      </w:r>
    </w:p>
    <w:p>
      <w:r>
        <w:t>- 9/12 - P/1962/2019 Le Chambre de céans reprendra la motivation de sa précédente décision: Force est cependant de constater, à ce stade de la procédure, que le recourant prétend avoir investi l'argent des parties plaignantes, reçu entre juin et août 2018, soit EUR 31'500.-, pour acheter des montres au prix de EUR 75'000.-, sans expliquer d’où viendrait le solde nécessaire pour cet achat. En effet, à teneur du contrat daté du 10 septembre 2018, il a vendu et remis les montres à l'acquéreur saoudien, de sorte que le solde de EUR 20'000.- des investissements, fait à la même date, n'a pu servir à l'achat des montres, nécessairement antérieur. En outre, il n'apporte aucun élément probant concernant cet achat, le contrat produit ne permettant d'établir ni son authenticité ni sa réalité. Enfin, les intérêts promis apparaissent, à ce stade, totalement exorbitants et le fait que le prévenu ait remboursé le capital et les intérêts promis à certains investisseurs, avant qu'ils ne remettent leur fonds "en jeu", fait penser, avec insistance, à une "cavalerie". La question de la compétence du Ministre public pour instruire les faits reprochés par les frères I/L______, n'amoindrit pas les charges pesant sur lui pour les autres faits commis sans contestation en Suisse. Les charges retenues sont ainsi suffisantes pour justifier sa détention.</w:t>
      </w:r>
    </w:p>
    <w:p>
      <w:r>
        <w:rPr>
          <w:b/>
        </w:rPr>
        <w:t>E. 3</w:t>
      </w:r>
    </w:p>
    <w:p>
      <w:r>
        <w:t>Le recourant conteste le risque de fuite.</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w:t>
      </w:r>
    </w:p>
    <w:p>
      <w:r>
        <w:rPr>
          <w:b/>
        </w:rPr>
        <w:t>E. 3.2</w:t>
      </w:r>
    </w:p>
    <w:p>
      <w:r>
        <w:t>La Chambre de céans s'est déjà prononcée sur ce risque et le recourant n'apporte aucun éléments nouveaux diminuant son intensité. Il sera dès lors renvoyé aux développements du précédent arrêt. S'agissant de l'impossibilité de sa fuite dans la clandestinité aux motifs qu'il ne pourrait plus recevoir de transferts d'argent de son épouse, force est de considérer qu'il n'y a aucune impossibilité à recevoir de l'argent par des canaux non-officiels. S'agissant de ses transactions à Y______ [VD] ou Z______ [VS], elles ne semblent être, à la lecture des déclarations de M______, que des espoirs perdus.</w:t>
      </w:r>
    </w:p>
    <w:p>
      <w:r>
        <w:rPr>
          <w:b/>
        </w:rPr>
        <w:t>E. 3.3</w:t>
      </w:r>
    </w:p>
    <w:p>
      <w:r>
        <w:t>Partant, c'est à bon droit que ce risque a été retenu par le TMC.</w:t>
      </w:r>
    </w:p>
    <w:p>
      <w:r>
        <w:t>- 10/12 - P/1962/2019</w:t>
      </w:r>
    </w:p>
    <w:p>
      <w:r>
        <w:rPr>
          <w:b/>
        </w:rPr>
        <w:t>E. 4</w:t>
      </w:r>
    </w:p>
    <w:p>
      <w:r>
        <w:t>Vu l'admission du risque précité, il est inutile d'examiner si les autres risques retenus sont réalisés.</w:t>
      </w:r>
    </w:p>
    <w:p>
      <w:r>
        <w:rPr>
          <w:b/>
        </w:rPr>
        <w:t>E. 5</w:t>
      </w:r>
    </w:p>
    <w:p>
      <w:r>
        <w:t>Le recourant propose les mêmes mesures de substitution qui ont déjà été rejetées par la Chambre de céans; il sera donc renvoyé aux développements du précédent arrêt.</w:t>
      </w:r>
    </w:p>
    <w:p>
      <w:r>
        <w:rPr>
          <w:b/>
        </w:rPr>
        <w:t>E. 6</w:t>
      </w:r>
    </w:p>
    <w:p>
      <w:r>
        <w:t>Pour le surplus, le principe de la proportionnalité est respecté. S'il devait être reconnu coupable de toutes les préventions retenues contre lui, la peine susceptible d'entrer concrètement en considération ne paraît pas devoir être inférieure à la durée de sa privation actuelle de liberté (art. 212 al. 3 CPP).</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 E 4 10.03). * * * * *</w:t>
      </w:r>
    </w:p>
    <w:p>
      <w:r>
        <w:t>- 11/12 - P/1962/2019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