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ACPR/38/2026 vom 25. August 2025</w:t>
      </w:r>
    </w:p>
    <w:p>
      <w:r>
        <w:t>GE Cour de justice, 2025-08-25, FR</w:t>
      </w:r>
    </w:p>
    <w:p>
      <w:r>
        <w:rPr>
          <w:b/>
        </w:rPr>
        <w:t xml:space="preserve">Quelle: </w:t>
      </w:r>
      <w:r>
        <w:t>https://mcp.opencaselaw.ch/entscheid/ge_gerichte_ACPR_38_2026</w:t>
      </w:r>
    </w:p>
    <w:p>
      <w:r>
        <w:t>FR: GE_GERICHTE ACPR/38/2026 du 25 août 2025</w:t>
      </w:r>
    </w:p>
    <w:p>
      <w:r>
        <w:t>IT: GE_GERICHTE ACPR/38/2026 del 25 agosto 2025</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La pièce nouvelle produite par la recourante est recevable, la jurisprudence admettant la production de faits et moyens de preuve nouveaux en deuxième instance (arrêt du Tribunal fédéral 1B_550/2022 du 17 novembre 2022 consid. 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t>- 4/9 - P/18331/2025</w:t>
      </w:r>
    </w:p>
    <w:p>
      <w:r>
        <w:rPr>
          <w:b/>
        </w:rPr>
        <w:t>E. 3</w:t>
      </w:r>
    </w:p>
    <w:p>
      <w:r>
        <w:t>La recourante se plaint d'une constatation inexacte des faits. Dès lors que la Chambre de céans jouit d'un plein pouvoir de cognition en droit et en fait (art. 393 al. 2 let. a et b CPP), les éventuelles constatations incomplètes ou inexactes du Ministère public auront été corrigées dans l'état de fait établi ci-devant.</w:t>
      </w:r>
    </w:p>
    <w:p>
      <w:r>
        <w:rPr>
          <w:b/>
        </w:rPr>
        <w:t>E. 4</w:t>
      </w:r>
    </w:p>
    <w:p>
      <w:r>
        <w:t>La recourante se plaint d'une violation de son droit à un recours effectif (art. 13 CEDH) ainsi que de son droit d'être entendue (art. 29 al. 2 Cst.), au motif que le Ministère public n'a pas ouvert d'instruction à la suite du dépôt de sa plainte pénale.</w:t>
      </w:r>
    </w:p>
    <w:p>
      <w:r>
        <w:rPr>
          <w:b/>
        </w:rPr>
        <w:t>E. 4.1</w:t>
      </w:r>
    </w:p>
    <w:p>
      <w:r>
        <w:t>Selon l'art. 13 CEDH, toute personne dont les droits et libertés reconnus dans cette Convention ont été violés, a droit à l'octroi d'un recours effectif devant une instance nationale, alors même que la violation aurait été commise par des personnes agissant dans l'exercice de leurs fonctions officielles.</w:t>
      </w:r>
    </w:p>
    <w:p>
      <w:r>
        <w:rPr>
          <w:b/>
        </w:rPr>
        <w:t>E. 4.2</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Avant l'ouverture d'une instruction, le droit de participer à l'administration des preuves ne s'applique en principe pas. Avant de rendre une ordonnance de non-entrée en matière, le ministère public n'a pas à en informer les parties et il n'a pas à leur donner la possibilité d'exercer leur droit d'être entendu, lequel sera assuré, le cas échéant, dans le cadre de la procédure de recours, ou elles pourront faire valoir, auprès d'une autorité qui dispose d'un plein pouvoir d'examen (art. 391 al. 1 et 393 al. 2 CPP), tous leurs griefs, de nature formel et matériel (arrêt du Tribunal fédéral 6B_854/2018 du 23 octobre 2018 consid. 3.1).</w:t>
      </w:r>
    </w:p>
    <w:p>
      <w:r>
        <w:rPr>
          <w:b/>
        </w:rPr>
        <w:t>E. 4.3</w:t>
      </w:r>
    </w:p>
    <w:p>
      <w:r>
        <w:t>En l'espèce, la recourante a pu exposer les faits qu'elle reprochait dans le cadre de sa plainte pénale et a été en mesure de faire valoir ses griefs contre l'ordonnance querellée dans le cadre de la présente procédure de recours. Elle n'avait pas à ce stade de la procédure de droit à se déterminer de manière plus étendue. Partant, les droits de la recourante à un recours effectif et d'être entendue n'ont pas été violés. Ces griefs doivent être rejetés.</w:t>
      </w:r>
    </w:p>
    <w:p>
      <w:r>
        <w:rPr>
          <w:b/>
        </w:rPr>
        <w:t>E. 5.1</w:t>
      </w:r>
    </w:p>
    <w:p>
      <w:r>
        <w:t>À teneur de l'art. 310 al. 1 CPP, le ministère public rend immédiatement une ordonnance de non-entrée en matière s'il ressort de la dénonciation que les éléments constitutifs de l'infraction ou les conditions à l'ouverture de l'action pénale ne sont manifestement pas réunis (let. a) ou qu'il existe des empêchements de procéder (let. b), par exemple lorsque le délai pour déposer plainte prévu par l'art. 31 CP n'a pas été respecté (arrêt du Tribunal fédéral 6B_848/2018 du 4 décembre 2018 consid. 1.5).</w:t>
      </w:r>
    </w:p>
    <w:p>
      <w:r>
        <w:t>- 5/9 - P/18331/2025 5.2.1. La poursuite de certaines infractions implique le dépôt d'une plainte pénale au sens de l'art. 30 CP. Tel est notamment le cas des infractions de diffamation et de calomnie réprimées, dans cet ordre, aux articles 173 ch. 1 et 174 ch. 1 CP. 5.2.2. Selon l'art. 31 CP, le délai de plainte est de trois mois. Il court dès le jour où l'ayant droit a connaissance de l'auteur et de l'acte délictueux, c'est-à-dire des éléments constitutifs objectifs et subjectifs de l'infraction (arrêt du Tribunal fédéral 7B_665/2023 du 29 avril 2025 consid. 2.2.1). Les infractions contre l'honneur, parmi lesquelles figurent la diffamation et la calomnie, constituent des délits instantanés, consommés dès leur commission, et ne se caractérisent donc pas par la prolongation dans le temps d'une situation illicite qui continuerait de représenter les éléments constitutifs de l'infraction (ATF 142 IV 18 consid. 2.5; arrêt du Tribunal fédéral 6B_976/2017 du 14 novembre 2018 consid. 4.3; ACPR/1092/2025 du 22 décembre 2025 consid. 3.4.) 5.3.1. L'art. 173 ch. 1 CP réprime le comportement de quiconque, en s'adressant à un tiers, accuse une personne ou jette sur elle le soupçon de tenir une conduite contraire à l'honneur, ou de tout autre fait propre à porter atteinte à sa considération, ainsi que quiconque qui propage une telle accusation ou un tel soupçon. 5.3.2. Cette disposition protège la réputation d'être une personne honorable, c'est-à- 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137 IV 313 consid. 2.1.1.).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En revanche, il y a atteinte à l'honneur, même dans ces domaines, si on évoque une infraction pénale ou un comportement clairement réprouvé par les conceptions morales généralement admises (ATF 145 IV 462 consid. 4.2.2). 5.3.3. Pour déterminer si une déclaration est attentatoire à l’honneur, il ne faut pas se fonder sur le sens que lui donne la personne visée, mais sur une interprétation objective selon le sens qu’un destinataire non prévenu, avec des connaissances moyennes, doit lui attribuer dans les circonstances données, les mêmes termes n’ayant pas nécessairement la même portée suivant le contexte dans lequel ils sont employés (ATF 148 IV 409 consid. 2.3.2; A. MACALUSO / L. MOREILLON / N. QUELOZ (éds), Commentaire romand, Code pénal II, vol. II, Partie spéciale : art. 111-392 CP, Bâle 2025, n. 33 ad Intro. aux art. 173-178 CP).</w:t>
      </w:r>
    </w:p>
    <w:p>
      <w:r>
        <w:rPr>
          <w:b/>
        </w:rPr>
        <w:t>E. 5.4</w:t>
      </w:r>
    </w:p>
    <w:p>
      <w:r>
        <w:t>La calomnie (art. 174 CP) est une forme qualifiée de diffamation, dont elle se distingue par le fait que les allégations attentatoires à l'honneur sont fausses (arrêt du Tribunal fédéral 6B_1215/2020 du 22 avril 2021 consid. 3.1), que l'auteur a</w:t>
      </w:r>
    </w:p>
    <w:p>
      <w:r>
        <w:t>- 6/9 - P/18331/2025 connaissance de la fausseté de ses allégations et qu'il n'y a, dès lors, pas de place pour les preuves libératoires prévues par l'art. 173 CP (arrêt du Tribunal fédéral 6B_1286/2016 du 15 août 2017 consid. 1.2).</w:t>
      </w:r>
    </w:p>
    <w:p>
      <w:r>
        <w:rPr>
          <w:b/>
        </w:rPr>
        <w:t>E. 5.5</w:t>
      </w:r>
    </w:p>
    <w:p>
      <w:r>
        <w:t>Aux termes de l'art. 14 CP, quiconque agit comme la loi l'ordonne ou l'autorise se comporte de manière licite, même si l'acte est punissable en vertu du présent code ou d'une autre loi. Des déclarations objectivement attentatoires à l'honneur peuvent être justifiées par le devoir d'alléguer des faits dans le cadre d'une procédure judiciaire. Tant la partie que son avocat peuvent se prévaloir de l'art. 14 CP à condition de s'être exprimés de bonne foi, de s'être limités à ce qui est nécessaire et pertinent et d'avoir présenté comme telles de simples suppositions (ATF 131 IV 154 consid. 1.3.1; 123 IV 97 consid. 2c/aa; 118 IV 248 consid. 2c et d; 116 IV 211 consid. 4a; arrêt du Tribunal fédéral 6B_632/2022 du 6 mars 2023 consid. 2.5.1).</w:t>
      </w:r>
    </w:p>
    <w:p>
      <w:r>
        <w:rPr>
          <w:b/>
        </w:rPr>
        <w:t>E. 5.6</w:t>
      </w:r>
    </w:p>
    <w:p>
      <w:r>
        <w:t>En l'espèce, la plainte pénale de la recourante était effectivement tardive s'agissant des événements du printemps 2024, au vu de l'écoulement du délai de trois mois de l'art. 31 CP. Il existe par conséquent un empêchement de procéder pour ces faits, justifiant une non-entrée en matière les concernant. Tel n'était en revanche pas le cas concernant les déterminations de la DGEO dans son mémoire de réponse du 3 avril 2025, la répétition des propos par cette autorité constituant un complexe de fait distinct pour lequel la recourante a agi en temps utile. Le litige sera partant circonscrit aux faits d'avril 2025.</w:t>
      </w:r>
    </w:p>
    <w:p>
      <w:r>
        <w:rPr>
          <w:b/>
        </w:rPr>
        <w:t>E. 5.7</w:t>
      </w:r>
    </w:p>
    <w:p>
      <w:r>
        <w:t>Le mémoire litigieux a été déposé par-devant la Chambre administrative, soit un tiers au sens des art. 173 et 174 CP. La question de savoir si la répétition par la DGEO de ce que la recourante avait fait l'objet d'une décision d'interdiction de périmètre au motif qu'elle avait réprimandé et menacé un élève dans le préau de l'école de D______ constituerait une atteinte à l'honneur de la recourante peut toutefois souffrir de demeurer indécise. En effet, la DGEO a formulé l'allégation querellée dans le cadre d'une procédure administrative qui l'opposait à la recourante. Dans ce contexte, l'autorité intimée s'est limitée à répondre aux allégués de cette dernière. Le motif du changement d'école était, à suivre le directeur, la rupture de dialogue entre la mère de l'élève et le corps enseignant, contexte dans lequel s'inscrivait ladite interdiction de périmètre. Il n'apparaît donc pas que la DGEO aurait dépassé ce qui était nécessaire dans le cadre de la procédure administrative ni qu'elle aurait formulé son allégation de manière inutilement blessante. Dès lors, ses propos apparaissent justifiés par l'art. 14 CP. Par ailleurs, dans la mesure où la recourante n'a pas formellement contesté l'interdiction de périmètre, la mise en cause pouvait légitimement penser que son allégation correspondait à la vérité et ainsi à la tenir pour vraie. Cela vaut d'autant plus</w:t>
      </w:r>
    </w:p>
    <w:p>
      <w:r>
        <w:t>- 7/9 - P/18331/2025 qu'il apparait qu'elle a agi dans le but de sauvegarder des intérêts légitimes, soit de s'exprimer dans le cadre d'une procédure à laquelle elle était partie et non pas dans le but principal de nuire à la réputation de la recourante. Enfin, l'écrit litigieux n'est parvenu à la connaissance que des membres de la juridiction concernée et des parties elles-mêmes, respectivement leurs conseils, soit un nombre restreint de personnes. Au vu de ce qui précède, il n'existe pas de soupçons suffisants que les propos litigieux pourraient être réprimés par l'art. 173 CP ou l'art. 174 CP. Par conséquent, tous les autres griefs, dont la violation alléguée de l'art. 8 CEDH, doivent être rejetés.</w:t>
      </w:r>
    </w:p>
    <w:p>
      <w:r>
        <w:rPr>
          <w:b/>
        </w:rPr>
        <w:t>E. 5.8</w:t>
      </w:r>
    </w:p>
    <w:p>
      <w:r>
        <w:t>Justifiée, l'ordonnance querellée sera donc confirmée.</w:t>
      </w:r>
    </w:p>
    <w:p>
      <w:r>
        <w:rPr>
          <w:b/>
        </w:rPr>
        <w:t>E. 6.1</w:t>
      </w:r>
    </w:p>
    <w:p>
      <w:r>
        <w:t>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(art. 136 al. 1 let. a CPP). Lors de la procédure de recours, l'assistance judiciaire gratuite doit faire l'objet d’une nouvelle demande (art. 136 al. 3 CPP).</w:t>
      </w:r>
    </w:p>
    <w:p>
      <w:r>
        <w:rPr>
          <w:b/>
        </w:rPr>
        <w:t>E. 6.2</w:t>
      </w:r>
    </w:p>
    <w:p>
      <w:r>
        <w:t>La démarche n'est pas dépourvue de toute chance de succès si, compte tenu d'une appréciation anticipée des preuves disponibles et offertes, les chances de gagner et les risques de perdre sont à peu près équivalents ou si les premières ne sont que de peu inférieures aux seconds (ATF 138 III 217 consid. 2.2.4).</w:t>
      </w:r>
    </w:p>
    <w:p>
      <w:r>
        <w:rPr>
          <w:b/>
        </w:rPr>
        <w:t>E. 6.3</w:t>
      </w:r>
    </w:p>
    <w:p>
      <w:r>
        <w:t>Dans le cas présent, bien qu'indigente, la recourante ne saurait prétendre à l'octroi de l'assistance judiciaire dans la mesure où son recours était dépourvu de chance de succès pour les motifs évoqués supra (cf. consid. 5.7. et 5.8.). Sa requête sera donc rejetée.</w:t>
      </w:r>
    </w:p>
    <w:p>
      <w:r>
        <w:rPr>
          <w:b/>
        </w:rPr>
        <w:t>E. 7</w:t>
      </w:r>
    </w:p>
    <w:p>
      <w:r>
        <w:t>La recourante, qui succombe, supportera les frais envers l'État, fixés en totalité à CHF 600.- compte tenu de sa situation financière (art. 425, 428 al. 1 CPP et 13 al. 1 du Règlement fixant le tarif des frais en matière pénale, RTFMP ; E 4 10.03). * * * * *</w:t>
      </w:r>
    </w:p>
    <w:p>
      <w:r>
        <w:t>- 8/9 - P/18331/2025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