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ACPR/381/2017 vom 9. Mai 2017</w:t>
      </w:r>
    </w:p>
    <w:p>
      <w:r>
        <w:t>GE Cour de justice, 2017-05-09, FR</w:t>
      </w:r>
    </w:p>
    <w:p>
      <w:r>
        <w:rPr>
          <w:b/>
        </w:rPr>
        <w:t xml:space="preserve">Quelle: </w:t>
      </w:r>
      <w:r>
        <w:t>https://mcp.opencaselaw.ch/entscheid/ge_gerichte_ACPR_381_2017</w:t>
      </w:r>
    </w:p>
    <w:p>
      <w:r>
        <w:t>FR: GE_GERICHTE ACPR/381/2017 du 9 mai 2017</w:t>
      </w:r>
    </w:p>
    <w:p>
      <w:r>
        <w:t>IT: GE_GERICHTE ACPR/381/2017 del 9 maggio 2017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Il n'y a pas lieu de laisser le recourant compléter son recours, son défenseur d'office ayant déposé un recours motivé dans le délai de l'art. 396 al. 1 CPP. Selon l'art. 385 al. 1 CPP, les moyens de fait et de droit doivent d'ailleurs être tout entiers contenus dans le mémoire à déposer avant l'expiration du délai de recours (arrêts du Tribunal fédéral 1B_363/2014 consid. 2.1 et 6B_688/2013 consid. 4.2, avec les références). Pour le surplus, le double échange d'écritures a amplement permis au recourant de s'exprimer et de prendre position sur les arguments du Ministère public.</w:t>
      </w:r>
    </w:p>
    <w:p>
      <w:r>
        <w:rPr>
          <w:b/>
        </w:rPr>
        <w:t>E. 3</w:t>
      </w:r>
    </w:p>
    <w:p>
      <w:r>
        <w:t>Le recourant, se prévalant du retrait de plainte de B______, semble alléguer l'absence ou la diminution des charges retenues contre lui.</w:t>
      </w:r>
    </w:p>
    <w:p>
      <w:r>
        <w:rPr>
          <w:b/>
        </w:rPr>
        <w:t>E. 3.1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w:t>
      </w:r>
    </w:p>
    <w:p>
      <w:r>
        <w:t>- 10/13 - P/14824/2015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rPr>
          <w:b/>
        </w:rPr>
        <w:t>E. 3.2</w:t>
      </w:r>
    </w:p>
    <w:p>
      <w:r>
        <w:t>p. 86 ; DCPR/205/2011 du 9 août 2011).</w:t>
      </w:r>
    </w:p>
    <w:p>
      <w:r>
        <w:rPr>
          <w:b/>
        </w:rPr>
        <w:t>E. 4</w:t>
      </w:r>
    </w:p>
    <w:p>
      <w:r>
        <w:t>Le recourant conteste l'existence d'un risque de réitération.</w:t>
      </w:r>
    </w:p>
    <w:p>
      <w:r>
        <w:rPr>
          <w:b/>
        </w:rPr>
        <w:t>E. 4.1</w:t>
      </w:r>
    </w:p>
    <w:p>
      <w:r>
        <w:t>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consid. 4.5 p. 21 ; 135 I 71 consid. 2.3 p. 73 ; 133 I 270 consid. 2.2 p. 276 et les arrêts cités). Bien qu'une application littérale de l'art. 221 al. 1 let. c CPP suppose l'existence d'antécédents, le risque de réitération peut être également admis dans des cas particuliers alors qu'il n'existe qu'un antécédent, voire aucun dans les cas les plus</w:t>
      </w:r>
    </w:p>
    <w:p>
      <w:r>
        <w:t>- 11/13 - P/14824/2015 graves. La prévention du risque de récidive doit en effet permettre de faire prévaloir l'intérêt à la sécurité publique sur la liberté personnelle du prévenu (ATF 137 IV 13 consid. 3/4 p. 18 ss ; cf. arrêt du Tribunal fédéral 1B_133/2011 du 12 avril 2011 consid. 4.7). Le maintien en détention se justifie s'il y a lieu de présumer, avec une certaine vraisemblance, qu'il existe un danger de récidive, étant observé qu'il doit s'agir non pas de crimes graves, mais bien de tout crime au sens de l'art. 10 al. 2 CP, ou de délits graves ("Verbrechen oder schwere Vergehen", ATF 137 IV 84 consid.</w:t>
      </w:r>
    </w:p>
    <w:p>
      <w:r>
        <w:rPr>
          <w:b/>
        </w:rPr>
        <w:t>E. 4.2</w:t>
      </w:r>
    </w:p>
    <w:p>
      <w:r>
        <w:t>En l'espèce, le recourant objecte l'absence d'un risque de réitération, aucune infraction n'étant, selon lui, "prouvée ou répétée". En l'occurrence, dans ses trois précédents arrêts, la Chambre de céans a retenu l'existence d'un risque de réitération concret et sérieux, le recourant ayant déjà été condamné à deux reprises pour escroquerie, la dernière fois en 2014. Dès lors que des charges suffisantes d'escroqueries répétées ont ici été retenues (cf. consid. 2.2. supra), le risque de réitération demeure en l'état, rendant justifiée la détention du prévenu.</w:t>
      </w:r>
    </w:p>
    <w:p>
      <w:r>
        <w:rPr>
          <w:b/>
        </w:rPr>
        <w:t>E. 5</w:t>
      </w:r>
    </w:p>
    <w:p>
      <w:r>
        <w:t>Compte tenu de ce qui précède, point n'est besoin d'examiner l'existence, ou non, d'un risque de collusion et/ou de fuite.</w:t>
      </w:r>
    </w:p>
    <w:p>
      <w:r>
        <w:rPr>
          <w:b/>
        </w:rPr>
        <w:t>E. 6</w:t>
      </w:r>
    </w:p>
    <w:p>
      <w:r>
        <w:t>Au vu du risque de réitération retenu, on ne voit pas quelle mesure de substitution pourrait être ordonnée aux fins d'empêcher le prévenu de commettre des infractions de même nature et il n'en propose d'ailleurs aucune.</w:t>
      </w:r>
    </w:p>
    <w:p>
      <w:r>
        <w:rPr>
          <w:b/>
        </w:rPr>
        <w:t>E. 7</w:t>
      </w:r>
    </w:p>
    <w:p>
      <w:r>
        <w:t>Le recourant invoque une violation du principe de proportionnalité.</w:t>
      </w:r>
    </w:p>
    <w:p>
      <w:r>
        <w:rPr>
          <w:b/>
        </w:rPr>
        <w:t>E. 7.1</w:t>
      </w:r>
    </w:p>
    <w:p>
      <w:r>
        <w:t>A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7.2</w:t>
      </w:r>
    </w:p>
    <w:p>
      <w:r>
        <w:t>En l'espèce, le recourant est poursuivi pour plusieurs délits et crimes (art. 10 al. 2 et 3 CP). De plus, il a déjà été condamné pour des faits similaires, la dernière fois en 2014. Ainsi, la détention provisoire ordonnée au 9 août 2017 (soit au total un peu moins de huit mois), n'apparaît pas supérieure à la peine concrètement encourue, si les soupçons du Ministère public devaient être confirmés en l'état des charges retenues contre lui.</w:t>
      </w:r>
    </w:p>
    <w:p>
      <w:r>
        <w:t>- 12/13 - P/14824/2015 Partant, le principe de la proportionnalité est respecté.</w:t>
      </w:r>
    </w:p>
    <w:p>
      <w:r>
        <w:rPr>
          <w:b/>
        </w:rPr>
        <w:t>E. 8</w:t>
      </w:r>
    </w:p>
    <w:p>
      <w:r>
        <w:t>Le recours s'avère ainsi infondé et doit être rejeté.</w:t>
      </w:r>
    </w:p>
    <w:p>
      <w:r>
        <w:rPr>
          <w:b/>
        </w:rPr>
        <w:t>E. 9</w:t>
      </w:r>
    </w:p>
    <w:p>
      <w:r>
        <w:t>Le recourant, qui succombe, supportera les frais envers l'Etat, qui comprendront un émolument de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