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ACPR/37/2025 vom 15. Dezember 2024</w:t>
      </w:r>
    </w:p>
    <w:p>
      <w:r>
        <w:t>GE Cour de justice, 2024-12-15, FR</w:t>
      </w:r>
    </w:p>
    <w:p>
      <w:r>
        <w:rPr>
          <w:b/>
        </w:rPr>
        <w:t xml:space="preserve">Quelle: </w:t>
      </w:r>
      <w:r>
        <w:t>https://mcp.opencaselaw.ch/entscheid/ge_gerichte_ACPR_37_2025</w:t>
      </w:r>
    </w:p>
    <w:p>
      <w:r>
        <w:t>FR: GE_GERICHTE ACPR/37/2025 du 15 décembre 2024</w:t>
      </w:r>
    </w:p>
    <w:p>
      <w:r>
        <w:t>IT: GE_GERICHTE ACPR/37/2025 del 15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w:t>
      </w:r>
    </w:p>
    <w:p>
      <w:r>
        <w:t>- 4/8 - P/28701/2024 juridiquement protégé à la modification ou à l'annulation de la décision querellée (art. 382 al. 1 CPP).</w:t>
      </w:r>
    </w:p>
    <w:p>
      <w:r>
        <w:rPr>
          <w:b/>
        </w:rPr>
        <w:t>E. 2</w:t>
      </w:r>
    </w:p>
    <w:p>
      <w:r>
        <w:t>Les charges ne sont pas discutées. Il n'y a donc pas à y revenir mais à renvoyer, en tant que de besoin, à la motivation adoptée par le premier juge (art. 82 al. 4 CPP; ACPR/747/2020 du 22 octobre 2020 consid. 2 et les références).</w:t>
      </w:r>
    </w:p>
    <w:p>
      <w:r>
        <w:rPr>
          <w:b/>
        </w:rPr>
        <w:t>E. 3</w:t>
      </w:r>
    </w:p>
    <w:p>
      <w:r>
        <w:t>Le recourant conteste 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l'instruction ne fait que commencer. Le recourant, qui nie toute implication dans les faits reprochés malgré les éléments au dossier, devra être confronté aux résultats des actes d'enquête, lesquels devraient permettre d'établir le taux de pureté de la drogue saisie, de déterminer son rôle dans le trafic en cause et d'identifier d'éventuels complices et consommateurs. En l'état, les soupçons que le recourant se livrait à un trafic de stupéfiants sont suffisants, de sorte que ses dénégations ne sauraient annihiler le risque de collusion. À ce stade de l'instruction, ce risque est ainsi très élevé et ne saurait être pallié par une éventuelle interdiction de contact, les autres personnes impliquées n'étant, en l'état, pas identifiées. Aucune autre mesure de substitution n'est envisageable – étant relevé que les mesures de substitution proposées [bracelet électronique et suivi thérapeutique] se rapportent aux risques de fuite (non retenu par le TMC) et de réitération. Partant, la détention provisoire demeure nécessaire pour pallier le risque de collusion retenu.</w:t>
      </w:r>
    </w:p>
    <w:p>
      <w:r>
        <w:t>- 5/8 - P/28701/2024</w:t>
      </w:r>
    </w:p>
    <w:p>
      <w:r>
        <w:rPr>
          <w:b/>
        </w:rPr>
        <w:t>E. 4</w:t>
      </w:r>
    </w:p>
    <w:p>
      <w:r>
        <w:t>L'admission du risque, clair, de collusion dispense d'examiner s'il s'y ajouterait un risque de réitération (arrêts du Tribunal fédéral 1B_34/2023 du 13 février 2023 consid. 3.3.; 1B_51/2021 du 31 mars 2021 consid. 3.1.; 1B_322/2019 du 17 juillet 2019 consid. 3.3).</w:t>
      </w:r>
    </w:p>
    <w:p>
      <w:r>
        <w:rPr>
          <w:b/>
        </w:rPr>
        <w:t>E. 5</w:t>
      </w:r>
    </w:p>
    <w:p>
      <w:r>
        <w:t>Le recourant se plaint de la durée de la détention prononcée.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la durée de la détention provisoire ordonnée jusqu'au 12 février 2025 s'avère nécessaire pour permettre au Ministère public de procéder aux actes d'instruction annoncés. Elle n'apparait pas excessive eu égard à l'infraction reprochée pouvant constituer, à ce stade, un cas grave compte tenu de la quantité de la drogue stockée dans l'appartement du recourant. Une fois le taux de pureté de la drogue connu, il appartiendra au Ministère public, indépendamment de tout autre acte qu'il pourrait décider d'ordonner dans l'intervalle, de confronter le recourant aux résultats des actes d'enquête et de se déterminer sur la suite de l'instruction. Le grief est ainsi rejeté.</w:t>
      </w:r>
    </w:p>
    <w:p>
      <w:r>
        <w:rPr>
          <w:b/>
        </w:rPr>
        <w:t>E. 6</w:t>
      </w:r>
    </w:p>
    <w:p>
      <w:r>
        <w:t>Justifiée, l'ordonnance querellée sera donc confirmée.</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w:t>
      </w:r>
    </w:p>
    <w:p>
      <w:r>
        <w:t>- 6/8 - P/28701/2024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- 7/8 - P/28701/2024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