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ACPR/377/2022 vom 1. Februar 2022</w:t>
      </w:r>
    </w:p>
    <w:p>
      <w:r>
        <w:t>GE Cour de justice, 2022-02-01, FR</w:t>
      </w:r>
    </w:p>
    <w:p>
      <w:r>
        <w:rPr>
          <w:b/>
        </w:rPr>
        <w:t xml:space="preserve">Quelle: </w:t>
      </w:r>
      <w:r>
        <w:t>https://mcp.opencaselaw.ch/entscheid/ge_gerichte_ACPR_377_2022</w:t>
      </w:r>
    </w:p>
    <w:p>
      <w:r>
        <w:t>FR: GE_GERICHTE ACPR/377/2022 du 1 février 2022</w:t>
      </w:r>
    </w:p>
    <w:p>
      <w:r>
        <w:t>IT: GE_GERICHTE ACPR/377/2022 del 1 febbraio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P/21282/2021 ACPR/377/2022 COUR DE JUSTICE Chambre pénale de recours Arrêt du lundi 30 mai 2022</w:t>
      </w:r>
    </w:p>
    <w:p>
      <w:r>
        <w:t>Entre</w:t>
      </w:r>
    </w:p>
    <w:p>
      <w:r>
        <w:t>A______, domicilié ______[GE], comparant par Me B______, avocate, ______, recourant,</w:t>
      </w:r>
    </w:p>
    <w:p>
      <w:r>
        <w:t>contre l'ordonnance sur opposition (défaut) rendue le 1er février 2022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- 2/4 - P/21282/2021 Vu : - l'ordonnance pénale du 17 novembre 2021 rendue par le Ministère public contre A______, - l'opposition formée par celui-ci, - le mandat de comparution adressé par le Ministère public à A______, par pli simple, le 13 janvier 2022, en vue de l'audience du 1er février suivant, - le défaut du prévenu à l'audience du 1er février 2022, - l'ordonnance du 1er février 2022, notifiée le lendemain, par laquelle le Ministère public, constatant l'absence non excusée de A______ à l'audience, a constaté le retrait de l'opposition, - le recours formé par A______, le 14 février 2022, - les observations du Ministère public, qui conclut au rejet du recours, - la réplique du recourant. Attendu que : - dans son recours, A______ déclare ne pas avoir reçu le mandat de comparution, - le Ministère public relève que le mandat de comparution, envoyé à l'adresse du prévenu, n'était pas revenu en retour. Considérant, en droit, que : - le recours a été formé dans le délai (art. 90 al. 2 et 396 al. 1 CPP) et selon les réquisits de forme (art. 385 al. 1 et 396 al. 1 CPP), - selon l'art. 355 al. 2 CPP, si l'opposant, sans excuse, fait défaut à une audition malgré une citation, son opposition est réputée retirée, - en l'espèce, le Ministère public, qui supporte le fardeau de la preuve sur ce point, échoue à démontrer que le recourant aurait été valablement atteint par le mandat de comparution (art. 201 CPP). En effet, le Ministère public n'a pas observé les formalités de notification prescrites à l'art. 85 al. 2 CPP, qui eussent</w:t>
      </w:r>
    </w:p>
    <w:p>
      <w:r>
        <w:t>- 3/4 - P/21282/2021 pu servir de preuve à cet égard (cf. ATF 142 IV 125 consid. 4.1 p. 127 sur la notification de l'ordonnance pénale), - partant, la fiction de l'art. 355 al. 2 CPP ne s'applique pas en l'espèce, - le recours sera dès lors admis et le Ministère public invité à convoquer à nouveau le prévenu à l'audience sur opposition, - les frais de la procédure de recours seront laissés à la charge de l'État, - le recourant, qui obtient gain de cause mais n'a pas chiffré ses frais de défense pour le recours, sera indemnisé (art. 436 cum 429 al. 1 let. a CPP) ex aequo et bono à hauteur de CHF 861.60.- (y compris la TVA à 7.7%) pour un acte contenant 7 pages (y compris les pages de garde et de conclusion) et la réplique. * * * * *</w:t>
      </w:r>
    </w:p>
    <w:p>
      <w:r>
        <w:t>- 4/4 - P/21282/2021 PAR CES MOTIFS, LA COUR :</w:t>
      </w:r>
    </w:p>
    <w:p>
      <w:r>
        <w:t>Admet le recours, annule l'ordonnance querellée et retourne la cause au Ministère public pour nouvelle citation à la suite de l'opposition formée par A______ à l'ordonnance pénale du 17 novembre 2021. Laisse les frais de la procédure de recours à la charge de l'État. Alloue à A______, à la charge de l'État, une indemnité de CHF 861.60 (TVA 7.7 % incluse) pour la procédure de recours. Notifie le présent arrêt ce jour, en copie, au recourant (soit pour lui son conseil) et au Ministère public. Siégeant : Madame Corinne CHAPPUIS BUGNON, présidente; Monsieur Christian COQUOZ et Madame Daniela CHIABUDINI,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