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ACPR/375/2024 vom 11. Januar 2024</w:t>
      </w:r>
    </w:p>
    <w:p>
      <w:r>
        <w:t>GE Cour de justice, 2024-01-11, FR</w:t>
      </w:r>
    </w:p>
    <w:p>
      <w:r>
        <w:rPr>
          <w:b/>
        </w:rPr>
        <w:t xml:space="preserve">Quelle: </w:t>
      </w:r>
      <w:r>
        <w:t>https://mcp.opencaselaw.ch/entscheid/ge_gerichte_ACPR_375_2024</w:t>
      </w:r>
    </w:p>
    <w:p>
      <w:r>
        <w:t>FR: GE_GERICHTE ACPR/375/2024 du 11 janvier 2024</w:t>
      </w:r>
    </w:p>
    <w:p>
      <w:r>
        <w:t>IT: GE_GERICHTE ACPR/375/2024 del 11 gennaio 2024</w:t>
      </w:r>
    </w:p>
    <w:p>
      <w:pPr>
        <w:pStyle w:val="Heading2"/>
      </w:pPr>
      <w:r>
        <w:t>Volltext</w:t>
      </w:r>
    </w:p>
    <w:p>
      <w:r>
        <w:t>REPUBLIQUE ET</w:t>
      </w:r>
    </w:p>
    <w:p>
      <w:r>
        <w:t>CANTON DE GENEVE POUVOIR JUDICIAIRE PM/1175/2023 ACPR/375/2024 COUR DE JUSTICE Chambre pénale de recours Arrêt du mercredi 22 mai 2024</w:t>
      </w:r>
    </w:p>
    <w:p>
      <w:r>
        <w:t>Entre A______, représenté par Me B______, avocate, recourant, contre le jugement rendu le 11 janvier 2024 par le Tribunal d'application des peines et des mesures, et LE TRIBUNAL D'APPLICATION DES PEINES ET DES MESURES, rue des Chaudronniers 9, 1204 Genève – case postale 3715, 1211 Genève 3, LE MINISTÈRE PUBLIC de la République et canton de Genève, route de Chancy 6B, 1213 Petit-Lancy - case postale 3565, 1211 Genève 3, intimés.</w:t>
      </w:r>
    </w:p>
    <w:p>
      <w:r>
        <w:t>- 2/5 - PM/1175/2023 Vu : - le jugement (JTPM/17/2024) rendu le 11 janvier 2024 par le Tribunal d'application des peines et des mesures (ci-après : TAPEM), notifié le lendemain, par lequel cette autorité a ordonné la poursuite de la mesure institutionnelle (art. 59 CP) prononcée à l'encontre de A______ par le Tribunal correctionnel le 17 août 2020 et valable jusqu'au 17 août 2025; - le recours expédié le 29 avril 2024 par le précité en personne contre cette décision; - le pli du 8 mai 2024 de son avocate qui, en réponse à l'interpellation de la Direction de la procédure de la Chambre de céans, a déclaré maintenir le recours de son client. Considérant en droit : - la Chambre de céans peut décider de rejeter les recours manifestement irrecevables, sans demande d'observations à l'autorité intimée et à la personne mise en cause ni débats (art. 390 al. 2, première phrase, a contrario, CPP); - tel est le cas du présent recours; - en effet, à teneur de l'art. 396 al. 1 CPP, le recours contre les décisions notifiées par écrit ou oralement est motivé et adressé par écrit, dans un délai de dix jours, à l'autorité de recours; - les autorités pénales notifient leurs prononcés par lettre signature ou par tout autre mode de communication impliquant un accusé de réception (art. 85 al. 2 CPP); - les délais de recours fixés en jours commencent à courir le jour qui suit la notification de la décision entreprise (art. 90 al. 1 et 384 let. b CPP); - en l'espèce, le jugement querellé a été notifié au recourant le 12 janvier 2024, de sorte que le délai de recours arrivait à échéance le 22 suivant; - expédié le 29 avril 2024, le recours est donc tardif; - le recourant, qui succombe, supportera les frais de la procédure envers l'État, arrêtés à CHF 200.- (art. 428 al. 1 CPP et 13 al. 1 du Règlement fixant le tarif des frais en matière pénale, RTFMP ; E 4 10.03). En effet, l'autorité de recours est tenue de dresser un état de frais pour la procédure de deuxième instance, sans égard</w:t>
      </w:r>
    </w:p>
    <w:p>
      <w:r>
        <w:t>- 3/5 - PM/1175/2023 à l'obtention de l'assistance judiciaire (arrêts du Tribunal fédéral 1B_372/2014 du 8 avril 2015 consid. 4.6 et 1B_203/2011 du 18 mai 2011 consid. 4). * * * * *</w:t>
      </w:r>
    </w:p>
    <w:p>
      <w:r>
        <w:t>- 4/5 - PM/1175/2023</w:t>
      </w:r>
    </w:p>
    <w:p>
      <w:r>
        <w:t>PAR CES MOTIFS, LA COUR :</w:t>
      </w:r>
    </w:p>
    <w:p>
      <w:r>
        <w:t>Déclare le recours irrecevable. Met à la charge de A______ les frais de la procédure de recours, arrêtés à CHF 200.-. Notifie le présent arrêt, en copie, au recourant, soit pour lui son conseil, au Tribunal d'application des peines et des mesures ainsi qu'au Ministère public. Siégeant : Madame Daniela CHIABUDINI, présidente; Mesdames Corinne CHAPPUIS BUGNON et Valérie LAUBER,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PM/1175/2023 PM/1175/2023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115.00 - CHF</w:t>
      </w:r>
    </w:p>
    <w:p>
      <w:r>
        <w:t>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