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ACPR/374/2017 vom 14. März 2017</w:t>
      </w:r>
    </w:p>
    <w:p>
      <w:r>
        <w:t>GE Cour de justice, 2017-03-14, FR</w:t>
      </w:r>
    </w:p>
    <w:p>
      <w:r>
        <w:rPr>
          <w:b/>
        </w:rPr>
        <w:t xml:space="preserve">Quelle: </w:t>
      </w:r>
      <w:r>
        <w:t>https://mcp.opencaselaw.ch/entscheid/ge_gerichte_ACPR_374_2017</w:t>
      </w:r>
    </w:p>
    <w:p>
      <w:r>
        <w:t>FR: GE_GERICHTE ACPR/374/2017 du 14 mars 2017</w:t>
      </w:r>
    </w:p>
    <w:p>
      <w:r>
        <w:t>IT: GE_GERICHTE ACPR/374/2017 del 14 marzo 2017</w:t>
      </w:r>
    </w:p>
    <w:p>
      <w:pPr>
        <w:pStyle w:val="Heading2"/>
      </w:pPr>
      <w:r>
        <w:t>Erwägungen</w:t>
      </w:r>
    </w:p>
    <w:p>
      <w:r>
        <w:rPr>
          <w:b/>
        </w:rPr>
        <w:t>E. 1.1</w:t>
      </w:r>
    </w:p>
    <w:p>
      <w:r>
        <w:t>Le recours a été déposé selon la forme et dans le délai prescrits (art. 385 al. 1 et 396 al. 1 CPP) et concerne une ordonnance sujette à recours auprès de la Chambre de céans (art. 393 al. 1 let. a CPP).</w:t>
      </w:r>
    </w:p>
    <w:p>
      <w:r>
        <w:rPr>
          <w:b/>
        </w:rPr>
        <w:t>E. 1.2</w:t>
      </w:r>
    </w:p>
    <w:p>
      <w:r>
        <w:t>Reste à examiner si le recourant a un intérêt juridiquement protégé à la modification ou à l'annulation de la décision querellée, lui donnant la qualité pour recourir.</w:t>
      </w:r>
    </w:p>
    <w:p>
      <w:r>
        <w:rPr>
          <w:b/>
        </w:rPr>
        <w:t>E. 1.2.1</w:t>
      </w:r>
    </w:p>
    <w:p>
      <w:r>
        <w:t>Selon l'art. 382 al. 1 CPP, toute partie qui a un intérêt juridiquement protégé à l'annulation ou à la modification d'une décision a qualité pour recourir contre celle- ci. L'art. 104 al. 1 let. b CPP précise que la qualité de partie est reconnue à la partie plaignante. En revanche, le dénonciateur qui n'est ni lésé, ni partie plaignante ne jouit d'aucun autre droit en procédure que celui d'être informé par l'autorité de poursuite pénale, à sa demande, sur la suite que celle-ci a donné à sa dénonciation (art. 301 al. 1 et 2 CPP). Il n'a en particulier pas qualité pour recourir contre une ordonnance de classement (art. 301 al. 3 CPP; arrêt du Tribunal fédéral 6B_252/2013 du 14 mai 2013 consid. 2.1) et on ne voit pas qu'il puisse en aller autrement s'agissant d'une ordonnance de non-entrée en matière (ACPR/184/2014 du 2 avril 2014). À teneur de l'art. 118 al. 1 CPP, seul peut se constituer partie plaignante le lésé qui déclare expressément vouloir participer à la procédure pénale comme demandeur au pénal ou au civil. Selon l'art. 115 CPP, il faut entendre par lésé toute personne dont les droits ont été touchés directement par une infraction (al. 1). De surcroît, sont toujours considérés comme des lésés les personnes qui ont qualité pour déposer plainte pénale au sens de l'art. 30 CP (al. 2). Seul doit être considéré comme lésé celui qui est personnellement et immédiatement touché, c'est-à-dire celui qui est titulaire du bien juridique ou du droit protégé par la loi, contre lequel, par définition, se dirige l'infraction (ATF 119 Ia 342 consid. 2 p. 345; 119 IV 339 consid. 1d/aa p. 343). Il convient d'interpréter le texte de l'infraction pour en déterminer le titulaire et ainsi savoir qui a qualité de lésé. Seuls les biens juridiques protégés par l'infraction en cause peuvent, s'ils sont atteints ou menacés, fonder la qualité de lésé. Le fait que le bien juridique individuel soit protégé pénalement n'est pas non plus décisif; il faut que ce soit l'infraction qui fait l'objet de la procédure à laquelle le lésé entend participer qui tende à sa protection (A. KUHN / Y. JEANNERET (éds), Commentaire romand : Code de procédure pénale suisse, Bâle 2011, n. 9 ad art. 115). Le critère sus-évoqué de la titularité du bien juridique attaqué a pour corollaire que l'existence ou non d'un préjudice civil (par exemple sous la forme d'un dommage patrimonial) est dénuée de pertinence,</w:t>
      </w:r>
    </w:p>
    <w:p>
      <w:r>
        <w:t>- 14/22 - P/23670/2016 sous l'angle de l'art. 115 al. 1 CPP, lorsqu'il s'agit de déterminer si une personne revêt la qualité de lésé. Pour être directement touché, celui qui prétend à la qualité de partie plaignante doit rendre vraisemblable le préjudice subi et doit en outre démontrer le rapport de causalité entre son dommage et l'infraction poursuivie, ce qui exclut les dommages par ricochet (arrêts du Tribunal fédéral 6B_299/2013 du 26 août 2013 consid. 1.2; 1B_104/2013 du 13 mai 2013 consid. 2.2; 1B_678/2011 du 30 janvier 2012 consid. 2.; MOREILLON / PAREIN-REYMOND, Petit commentaire, Code de procédure pénale, 2e éd. 2016, n° 2 s. et 9 ad art. 115 CPP; M. NIGGLI / M. HEER / H. WIPRÄCHTIGER (éds), Strafprozessordnung / Jugendstrafprozessordnung, Basler Kommentar StPO/JStPO, 2e éd., Bâle 2014, n° 28 ad art. 115 CPP; A. KUHN / Y. JEANNERET (éds), op. cit., n° 13 ad art. 115 CPP). Les personnes subissant un préjudice indirect n'ont donc pas le statut de lésé et sont des tiers n'ayant pas accès au statut de partie à la procédure (Y. JEANNERET / A. KUHN, Précis de procédure pénale, 2013, n° 7017).</w:t>
      </w:r>
    </w:p>
    <w:p>
      <w:r>
        <w:rPr>
          <w:b/>
        </w:rPr>
        <w:t>E. 1.2.2</w:t>
      </w:r>
    </w:p>
    <w:p>
      <w:r>
        <w:t>Commet un abus de confiance au sens de l'art. 138 ch. 1 al. 2 CP, celui qui, sans droit, aura employé à son profit ou au profit d'un tiers, des valeurs patrimoniales qui lui avaient été confiées. Sur le plan objectif, l'infraction suppose qu'une valeur ait été confiée, autrement dit que l'auteur ait acquis la possibilité d'en disposer, mais que, conformément à un accord (exprès ou tacite) ou un autre rapport juridique, il ne puisse en faire qu'un usage déterminé, en d'autres termes, qu'il l'ait reçue à charge pour lui d'en disposer au gré d'un tiers, notamment de la conserver, de la gérer ou de la remettre (ATF 133 IV 21 consid. 6.2 p. 27; arrêts du Tribunal fédéral 6B_613/2016 et 6B_627/2016 du 1er décembre 2016 consid. 4; 6B_635/2015 du 9 février 2016 consid. 3.1). Le comportement délictueux consiste à utiliser la valeur patrimoniale contrairement aux instructions reçues, en s'écartant de la destination fixée (ATF 129 IV 257 consid. 2.2.1 p. 259; arrêt du Tribunal fédéral 6B_356/2016 du 6 mars 2017 consid. 2.1). L'al. 2 de l'art. 138 ch. 1 CP ne protège pas la propriété, mais le droit de celui qui a confié la valeur patrimoniale à ce que celle-ci soit utilisée dans le but qu'il a assigné et conformément aux instructions qu'il a données; est ainsi caractéristique de l'abus de confiance le comportement par lequel l'auteur démontre clairement sa volonté de ne pas respecter les droits de celui qui lui fait confiance (ATF 129 IV 257 consid. 2.2.1, p. 259; ATF 121 IV 23 consid. 1c p. 25; arrêts du Tribunal fédéral 6B_356/2016 du 6 mars 2017 consid. 2.1; 6B_507/2015 du 25 février 2016 consid. 1).</w:t>
      </w:r>
    </w:p>
    <w:p>
      <w:r>
        <w:t>- 15/22 - P/23670/2016 S'il n'est pas nécessaire que la valeur patrimoniale appartienne juridiquement à autrui, la doctrine exige cependant que la valeur patrimoniale appartienne économiquement à autrui. Tel est le cas en particulier de la chose transférée à titre fiduciaire. C'est le rapport de confiance, en vertu duquel l'auteur reçoit la chose, qui fait apparaître qu'elle appartient "économiquement" à autrui, en ce sens que l'auteur n'en a pas la libre disposition, mais qu'il ne peut l'utiliser que de la manière convenue (B. CORBOZ, Les infractions en droit suisse, volume I, 3e édition, Berne 2010, n. 19 ad art. 138 CP et les références citées). Du point de vue subjectif, l'auteur doit avoir agi intentionnellement et dans un dessein d'enrichissement illégitime ou de procurer à un tiers un enrichissement illégitime, qui peut être réalisé par dol éventuel (ATF 133 IV 21 consid. 6.1.2 p. 27 et les références; ATF 118 IV 27 consid. 2a p. 34; arrêts du Tribunal fédéral 6B_356/2016 du 6 mars 2017 consid. 2.1; 6B_635/2015 du 9 février 2016 consid. 3.1). Celui qui dispose à son profit ou au profit d'un tiers d'un bien qui lui a été confié et qu'il s'est engagé à tenir en tout temps à disposition de l'ayant droit s'enrichit illégitimement s'il n'a pas la volonté et la capacité de le restituer immédiatement en tout temps. Celui qui ne s'est engagé à tenir le bien confié à disposition de l'ayant droit qu'à un moment déterminé ou à l'échéance d'un délai déterminé s'enrichit illégitimement que s'il n'a pas la volonté et la capacité de le restituer à ce moment précis (ATF 118 IV 27 consid. 3a p. 29 s.). Le dessein d'enrichissement illégitime fait en revanche défaut si, au moment de l'emploi illicite de la valeur patrimoniale, l'auteur en paie la contre-valeur, s'il avait à tout moment ou, le cas échéant, à la date convenue à cet effet, la volonté et la possibilité de le faire ("Ersatzbereitschaft"; ATF 118 IV 32 consid. 2a p. 34) ou encore s'il était en droit de compenser (ATF 105 IV 29 consid. 3a p. 34 s.). Cette dernière hypothèse implique que l'auteur ait une créance d'un montant au moins égal à la valeur qu'il s'est appropriée ou à la valeur patrimoniale qu'il a utilisée et qu'il ait vraiment agi en vue de se payer. L'absence ou le retard d'une déclaration de compensation, bien qu'il puisse constituer un indice important de l'absence d'une véritable volonté de compenser, n'est en revanche pas déterminant (arrêts du Tribunal fédéral 6B_613/2016 et 6B_627/2016 du 1er décembre 2016 consid. 4 in fine et les références).</w:t>
      </w:r>
    </w:p>
    <w:p>
      <w:r>
        <w:rPr>
          <w:b/>
        </w:rPr>
        <w:t>E. 1.2.3</w:t>
      </w:r>
    </w:p>
    <w:p>
      <w:r>
        <w:t>L'art. 158 ch. 1 CP réprime le comportement de celui qui, en vertu de la loi, d'un mandat officiel ou d'un acte juridique, est tenu de gérer les intérêts pécuniaires d'autrui ou de veiller sur leur gestion et qui, en violation de ses devoirs, aura porté atteinte à ces intérêts ou aura permis qu'ils soient lésés (al. 1). Le gérant d'affaires qui, sans mandat, aura agi de même encourra la même peine (al. 2). La peine sera aggravée si l'auteur a agi dans le dessein de se procurer ou de procurer à un tiers un enrichissement illégitime. Sur le plan objectif, l'infraction de gestion déloyale au sens de l'art. 158 ch. 1 CP suppose un devoir de gestion ou de sauvegarde, la violation d'une obligation</w:t>
      </w:r>
    </w:p>
    <w:p>
      <w:r>
        <w:t>- 16/22 - P/23670/2016 inhérente à cette qualité et qu'il en résulte un dommage. L'infraction est intentionnelle (arrêt du Tribunal fédéral 6B_412/2016 du 10 février 2017 consid. 2.1 in fine). L'infraction réprimée par l'art. 158 ch. 1 CP ne peut être commise que par une personne qui revêt la qualité de gérant, soit une personne à qui incombe, de fait ou formellement, la responsabilité d'administrer un complexe patrimonial non négligeable dans l'intérêt d'autrui (ATF 129 IV 124 consid. 3.1 p. 126 ; ATF 123 IV 17 consid. 3b p. 21). La qualité de gérant suppose un degré d'indépendance suffisant et un pouvoir de disposition autonome sur les biens administrés. Ce pouvoir peut aussi bien se manifester par la passation d'actes juridiques que par la défense, au plan interne, d'intérêts patrimoniaux, ou encore par des actes matériels, l'essentiel étant que le gérant se trouve au bénéfice d'un pouvoir de disposition autonome sur tout ou partie des intérêts pécuniaires d'autrui, sur les moyens de production ou le personnel d'une entreprise (ATF 123 IV 17 consid. 3b p. 21). En règle générale, une qualité de gérant est reconnue aux organes ou membres d'organes de sociétés commerciales, ainsi qu'aux membres d'organes de fondation (ATF 105 IV 106 consid. 2 p. 109 : membre du conseil de fondation; arrêt du Tribunal fédéral 6B_412/2016 du 10 février 2017 consid. 2.2 : directeur et secrétaire général de fondation). Pour qu'il y ait gestion déloyale, il ne suffit pas que l'auteur ait été gérant, ni qu'il ait violé une quelconque obligation de nature pécuniaire à l'endroit de la personne dont il gère tout ou partie du patrimoine. Le terme de gestion déloyale et la définition légale de l'infraction exigent que l'obligation qu'il a violée soit liée à la gestion confiée. Le comportement délictueux consiste à violer le devoir de gestion ou de sauvegarde (ATF 123 IV 17 consid. 3c p. 22; ATF 120 IV 190 consid. 2b spéc. p. 193; ATF 105 IV 307 consid. 3 p. 312 s). Il convient donc d'examiner de manière concrète si les actes de gestion reprochés violaient un devoir de gestion spécifique. Pour dire s'il y a violation, il faut déterminer concrètement le contenu du devoir imposé au gérant. Cette question s'examine au regard des rapports juridiques qui lient le gérant aux titulaires des intérêts pécuniaires qu'il administre, compte tenu des dispositions légales ou contractuelles applicables, voire encore d'éventuelles dispositions statutaires, de règlements internes, etc. (arrêts du Tribunal fédéral 6B_412/2016 du 10 février 2017 consid. 2.3; 6B_845/2014 du 16 mars 2015 consid. 3.2; 6B_967/2013 du 21 février 2014 consid. 3.2; 6B_223/2010 du 13 janvier 2011 consid. 3.3.2 et 6B_446/2010 du 14 janvier 2010 consid. 8.4.1). L'infraction de gestion déloyale n'est consommée que s'il y a eu un préjudice (ATF 120 IV 190 consid. 2b p. 193). La notion de dommage au sens de cette disposition doit être comprise comme pour les autres infractions contre le patrimoine, en particulier l'escroquerie (ATF 122 IV 279 consid. 2a p. 281). Tel est le cas lorsqu'on se trouve en présence d'une véritable lésion du patrimoine, c'est-à-dire d'une diminution de l'actif, d'une augmentation du passif, d'une non-diminution du passif ou d'une non-augmentation de l'actif, ou d'une mise en danger de celui-ci telle</w:t>
      </w:r>
    </w:p>
    <w:p>
      <w:r>
        <w:t>- 17/22 - P/23670/2016 qu'elle a pour effet d'en diminuer la valeur du point de vue économique (ATF 129 IV 124 consid. 3.1 p. 125 s.; ATF 123 IV 17 consid. 3d p. 22; ATF 122 IV 279 consid. 2a p. 281 ; ATF 121 IV 104 consid. 2c p. 107; arrêt du Tribunal fédéral 6B_845/2014 du 16 mars 2015 consid. 3.3). Un dommage temporaire ou provisoire est suffisant (ATF 122 IV 279 consid. 2a p. 281; arrêt 6B_1054/2010 du 16 juin 2011 consid. 2.2.1). Il n'est pas nécessaire que le dommage corresponde à l'enrichissement de l'auteur, ni qu'il soit chiffré ; il suffit qu'il soit certain (arrêts du Tribunal fédéral 6B_412/2016 du 10 février 2017 consid. 2.4; 6B_967/2013 du 21 février 2014 consid. 3.3). Il n'existe que lorsque la personne lésée a un droit protégé par le droit civil à la compensation du dommage subi (arrêt du Tribunal fédéral 6B_986/2008 du 20 avril 2009 consid. 4.1). Sur le plan subjectif, la conscience et la volonté de l'auteur doivent englober la qualité de gérant, la violation du devoir de gestion et le dommage (ATF 129 IV 124 consid. 3.1 p. 125; arrêt du Tribunal fédéral 6B_223/2010 du 13 janvier 2011 consid. 3.3.3). Le dol éventuel suffit; vu l'imprécision des éléments constitutifs objectifs de l'infraction, la jurisprudence se montre toutefois restrictive, soulignant que le dol éventuel doit être strictement caractérisé (ATF 123 IV 17 consid. 3e p. 23; arrêt du Tribunal fédéral 6B_412/2016 du 10 février 2017 consid. 2.5). Le dessein d'enrichissement illégitime n'est pas requis, mais constitue une circonstance aggravante (art. 158 ch. 1 al. 3 CP). Par enrichissement, il faut entendre tout avantage économique. Il n'y a pas de dessein d'enrichissement illégitime chez celui qui s'approprie une chose pour se payer ou pour tenter de se payer lui-même, s'il a une créance d'un montant au moins égal à la valeur de la chose qu'il s'est appropriée et s'il a vraiment agi en vue de se payer. Si l'auteur croit fermement, mais par erreur, que ces conditions sont réalisées, il peut bénéficier de l'art. 13 CP (ATF 105 IV 29 consid. 3a p. 35 s.; arrêts du Tribunal fédéral 6B_412/2016 du 10 février 2017 consid. 2.6; 6B_108/2016 du 9 décembre 2016 consid. 4.6 et 6B_123/2016 du 9 décembre 2016 consid. 3.6).</w:t>
      </w:r>
    </w:p>
    <w:p>
      <w:r>
        <w:rPr>
          <w:b/>
        </w:rPr>
        <w:t>E. 1.2.4</w:t>
      </w:r>
    </w:p>
    <w:p>
      <w:r>
        <w:t>L'infraction d'abus de confiance absorbe en règle générale l'infraction de gestion déloyale (concours imparfait ; cf. ATF 111 IV 60 consid. 3a p. 62). L'art. 158 ch. 1 CP entrera par ailleurs seul en considération en cas de comportement contraire au devoir dépourvu de tout dessein d'enrichissement illégitime, si les valeurs litigieuses n'ont pas été confiées à l'auteur, par exemple si ce dernier est un organe de fait ou en cas de gestion sans mandat, ou, enfin, en l'absence d'acte d'appropriation (arrêt du Tribunal fédéral 6S.512/2006 du 5 mars 2007 consid. 9.2 et les références citées).</w:t>
      </w:r>
    </w:p>
    <w:p>
      <w:r>
        <w:rPr>
          <w:b/>
        </w:rPr>
        <w:t>E. 1.2.5</w:t>
      </w:r>
    </w:p>
    <w:p>
      <w:r>
        <w:t>En l'espèce, il faut admettre que le recourant est lui-même directement lésé par les infractions qu'il reproche au mis en cause, puisqu'il prétend avoir confié, à titre fiduciaire, ses actions E______ au mis en cause, qui ne les aurait pas utilisées</w:t>
      </w:r>
    </w:p>
    <w:p>
      <w:r>
        <w:t>- 18/22 - P/23670/2016 conformément à ses instructions. Le mis en cause avait le pouvoir de disposition sur les titres confiés, en tant que seul administrateur de I______, avec pouvoir de signature individuelle. Ce n'est pas cette dernière société qui lui a confié les titres mais bien le plaignant, ce que ce dernier a rendu vraisemblable, à teneur des pièces jointes à sa plainte, comme cela sera démontré ci-après, sous ch. 3.</w:t>
      </w:r>
    </w:p>
    <w:p>
      <w:r>
        <w:rPr>
          <w:b/>
        </w:rPr>
        <w:t>E. 1.3</w:t>
      </w:r>
    </w:p>
    <w:p>
      <w:r>
        <w:t>Il en résulte que le plaignant doit se voir reconnaître la qualité de partie plaignante et qu'il a la qualité pour recourir contre l'ordonnance querellée.</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3.1</w:t>
      </w:r>
    </w:p>
    <w:p>
      <w:r>
        <w:t>Selon l'art. 310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Il peut faire de même en cas d'empêchement de procéder (let. b) ou en application de l'art. 8 CPP (let. c). Le ministère public doit être certain que les faits ne sont pas punissables (ATF 137 IV 285 consid. 2.3 et les références citées).</w:t>
      </w:r>
    </w:p>
    <w:p>
      <w:r>
        <w:t>Le principe "in dubio pro duriore" découle du principe de la légalité (art. 5 al. 1 Cst. et 2 al. 2 CPP en relation avec les art. 19 al. 1 et 324 CPP; ATF 138 IV 86 consid. 4.2; arrêt du Tribunal fédéral 6B_185/2016 du 30 novembre 2016 consid. 2.1.2 et les références). Il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d'infraction grave. (ATF 138 IV 86 consid. 4.1.2; ATF 137 IV 285 consid. 2.5; arrêt du Tribunal fédéral 6B_185/2016 du 30 novembre 2016 consid. 2.1.2 et les références). En cas de doute, il appartient donc au juge matériellement compétent de se prononcer (arrêt du Tribunal fédéral 6B_185/2016 du 20 novembre 2016 consid. 2.1.2 et les références).</w:t>
      </w:r>
    </w:p>
    <w:p>
      <w:r>
        <w:t>Des motifs de fait peuvent justifier la non-entrée en matière. Il s'agit des cas où la preuve d'une infraction, soit de la réalisation en fait de ses éléments constitutifs, n'est pas apportée par les pièces dont dispose le ministère public. Il faut que l'insuffisance de charges soit manifeste. De plus, le Procureur doit examiner si une enquête, sous une forme ou sous une autre, serait en mesure d'apporter des éléments susceptibles de renforcer les charges contre la personne visée. Ce n'est que si aucun acte d'enquête ne</w:t>
      </w:r>
    </w:p>
    <w:p>
      <w:r>
        <w:t>- 19/22 - P/23670/2016 paraît pouvoir amener des éléments susceptibles de renforcer les charges contre la personne visée que le ministère public peut rendre une ordonnance de non-entrée en matière. En cas de doute sur la possibilité d'apporter ultérieurement la preuve des faits en question, la non-entrée en matière est exclue (A. KUHN / Y. JEANNERET (éds), op. cit., n. 9 ad art. 310 ; R. PFISTER-LIECHTI (éd.), La procédure pénale fédérale, Fondation pour la formation continue des juges suisses, Berne 2010, p. 62 ; DCPR/85/2011 du 27 avril 2011).</w:t>
      </w:r>
    </w:p>
    <w:p>
      <w:r>
        <w:rPr>
          <w:b/>
        </w:rPr>
        <w:t>E. 3.2</w:t>
      </w:r>
    </w:p>
    <w:p>
      <w:r>
        <w:t>En l'espèce, le recourant se prévaut d'un contrat de fiducie, sans toutefois produire de contrat écrit, ce qui paraît étonnant vu les sommes en jeu, mais peut s'expliquer par le rapport de confiance particulier qui le liait à H______. Il résulte néanmoins de l'ensemble des pièces du dossier qu'un tel contrat liait les parties. La proposition établie par H______ le 28 janvier 2005 évoque en effet expressément un rapport de fiducie. Le recourant a manifestement donné suite à cette proposition, comme il le prétend, puisque la création à Genève de I______ la concrétisait. L'existence du rapport de fiducie est encore confirmée par la teneur des courriels échangés entre C______ et W______, dont il ressort que le premier a développé pendant des années une intense activité pour E______ et d'autres projets liés à l'agriculture en Bolivie (J______ et K______), pour le compte du recourant, qu'il tenait au courant de ses activités et auquel il rendait manifestement des comptes précis à leur sujet. La teneur du "Rapport descriptif" du 20 juin 2009 confirme encore la concrétisation matérielle de la proposition du 28 janvier 2005, puisqu'il mentionne que la gestion qui avait débuté à la fin de l'exercice 2005 s'était terminée par une restructuration administrative totale et que les nouveaux "propriétaires" avaient relevé plusieurs défis.</w:t>
      </w:r>
    </w:p>
    <w:p>
      <w:r>
        <w:t>Le recourant a fait valoir dans sa plainte que le mis en cause avait vendu E______ à P______ sans son autorisation. Il résulte toutefois de la plainte et des pièces produites que le recourant a accepté cette vente, mais qu'il reproche, en réalité, au mis en cause de s'être approprié une partie du prix de la vente, en la transférant sur un compte personnel.</w:t>
      </w:r>
    </w:p>
    <w:p>
      <w:r>
        <w:t>À teneur du courriel adressé le 5 octobre 2015 à Z______, le mis en cause ne conteste pas devoir au plaignant les sommes confiées, puisqu'il y mentionnait que celui-ci "méritait ses fonds, comme ils en avaient convenu", mais qu'il les conservait, car le recourant refusait de lui verser une somme de l'ordre de USD 16 millions qu'il lui devait, selon lui.</w:t>
      </w:r>
    </w:p>
    <w:p>
      <w:r>
        <w:t>Il est établi par le contrat du 9 mai 2014 que le recourant avait des dettes envers H______ et C______, à hauteur de USD 3 millions et USD 850'000.-, plus intérêts.</w:t>
      </w:r>
    </w:p>
    <w:p>
      <w:r>
        <w:t>Il apparaît ainsi que le mis en cause n'avait pas l'intention de s'approprier illicitement les fonds, mais seulement celle d'opposer la compensation au plaignant. Le montant</w:t>
      </w:r>
    </w:p>
    <w:p>
      <w:r>
        <w:t>- 20/22 - P/23670/2016 conservé, de USD 2'300'000.-, étant moins élevé que la somme à laquelle le mis en cause prétend avoir droit de façon vraisemblable, les conditions de la compensation pourraient être réunies. Par ailleurs, le mis en cause a transféré les fonds sur des comptes que "personne ne pouvait toucher". Il n'a donc pas utilisé les sommes sans droit et est en mesure de verser la somme que le plaignant prétend détournée, à tout moment. Il en résulte que la condition du dessein d'enrichissement illégitime fait défaut.</w:t>
      </w:r>
    </w:p>
    <w:p>
      <w:r>
        <w:rPr>
          <w:b/>
        </w:rPr>
        <w:t>E. 3.3</w:t>
      </w:r>
    </w:p>
    <w:p>
      <w:r>
        <w:t>S'agissant de l'infraction de gestion déloyale, il est établi que le mis en cause a eu un rôle de gérant sur des avoirs appartenant économiquement au recourant. Il n'apparaît en revanche pas que l'on puisse lui reprocher une violation du devoir de gestion et un dommage. Au contraire, il ressort du dossier que le mis en cause a plutôt remis sur pied et vendu à bon prix E______ et qu'il a bien géré les intérêts du plaignant en développant des activités apparemment florissantes dans le domaine de l'agroalimentaire. Il a conservé la somme en cause, dans l'attente de l'issue de leur litige, afin de procéder à une compensation et non pour causer un dommage au plaignant. Il est ainsi douteux que l'on puisse retenir une infraction de gestion déloyale contre le mis en cause.</w:t>
      </w:r>
    </w:p>
    <w:p>
      <w:r>
        <w:t>La situation entre les parties est complexe, dans la mesure où leurs rapports reposent sur des bases peu claires et qu'ils ont duré de nombreuses années, pendant lesquelles le mis en cause a développé une intense et fructueuse activité commerciale pour le compte du recourant, en lien avec les activités de plusieurs sociétés, dans lesquels lui-même et son père ont également investi, à titre personnel, des sommes conséquentes. Les reproches du plaignant envers le mis en cause apparaissent ainsi principalement dus aux difficultés de mettre fin à leur collaboration, davantage qu'à un comportement illicite du mis en cause. Le litige a, dès lors, un caractère civil prépondérant, de sorte que c'est à juste titre que le Ministère public a refusé d'entrer en matière sur la plainte.</w:t>
      </w:r>
    </w:p>
    <w:p>
      <w:r>
        <w:rPr>
          <w:b/>
        </w:rPr>
        <w:t>E. 4</w:t>
      </w:r>
    </w:p>
    <w:p>
      <w:r>
        <w:t>Justifiée, l'ordonnance querellée sera donc confirmée.</w:t>
      </w:r>
    </w:p>
    <w:p>
      <w:r>
        <w:rPr>
          <w:b/>
        </w:rPr>
        <w:t>E. 5</w:t>
      </w:r>
    </w:p>
    <w:p>
      <w:r>
        <w:t>Le recourant, qui succombe, n'a pas droit à des dépens (art. 433 al. 1 et 436 al. 1 CPP) et supportera les frais envers l'État, qui comprendront un émolument de de décision (art. 428 al. 1 CPP et 13 al. 1 du Règlement fixant le tarif des frais en matière pénale, RTFMP ; E 4 10.03), fixés en totalité à CHF 2'000.-. * * * * *</w:t>
      </w:r>
    </w:p>
    <w:p>
      <w:r>
        <w:t>- 21/22 - P/23670/2016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