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ACPR/371/2021 vom 27. Januar 2021</w:t>
      </w:r>
    </w:p>
    <w:p>
      <w:r>
        <w:t>GE Cour de justice, 2021-01-27, FR</w:t>
      </w:r>
    </w:p>
    <w:p>
      <w:r>
        <w:rPr>
          <w:b/>
        </w:rPr>
        <w:t xml:space="preserve">Quelle: </w:t>
      </w:r>
      <w:r>
        <w:t>https://mcp.opencaselaw.ch/entscheid/ge_gerichte_ACPR_371_2021</w:t>
      </w:r>
    </w:p>
    <w:p>
      <w:r>
        <w:t>FR: GE_GERICHTE ACPR/371/2021 du 27 janvier 2021</w:t>
      </w:r>
    </w:p>
    <w:p>
      <w:r>
        <w:t>IT: GE_GERICHTE ACPR/371/2021 del 27 gennaio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1.2</w:t>
      </w:r>
    </w:p>
    <w:p>
      <w:r>
        <w:t>La recevabilité du courrier du 27 mai 2021, mentionnant l'existence de faits selon elles nouveaux, est douteuse, étant produit après que la cause a été gardée à juger. Quoi qu'il en soit, ce document étant dénué de pertinence – les faits n'étant pas nouveaux puisqu'ils corroborent, selon les recourantes elles-mêmes, ce qu'elles ont exposé dans leur recours (cf. ch. 17 à 20, notamment 17 et 19) et sont donc sans incidence sur l'issue de celui-ci, point n'est besoin de statuer sur sa recevabilité.</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p. 197 ; arrêt du Tribunal fédéral 1B_524/2012 du 15 novembre 2012 consid. 2.1.), les éventuelles constatations incomplètes ou inexactes du Ministère public auront été corrigées dans l'état de fait établi ci-devant. Partant, le grief y relatif sera rejeté.</w:t>
      </w:r>
    </w:p>
    <w:p>
      <w:r>
        <w:rPr>
          <w:b/>
        </w:rPr>
        <w:t>E. 4</w:t>
      </w:r>
    </w:p>
    <w:p>
      <w:r>
        <w:t>Les recourants font grief au Ministère public d’avoir classé leurs plaintes.</w:t>
      </w:r>
    </w:p>
    <w:p>
      <w:r>
        <w:rPr>
          <w:b/>
        </w:rPr>
        <w:t>E. 4.1</w:t>
      </w:r>
    </w:p>
    <w:p>
      <w:r>
        <w:t>Selon l'art. 319 al. 1 CPP, le ministère public ordonne le classement de tout ou partie de la procédure lorsque les éléments constitutifs d'une infraction ne sont pas réunis (let. b). Cette condition doit être interprétée à la lumière de la maxime "in dubio pro duriore" qui s'impose tant à l'autorité de poursuite qu'à l'autorité de recours durant l'instruction (ATF 138 IV 86 consid 4.1.1 ; arrêt du Tribunal fédéral 6B_152/2014 du 6 janvier 2015 consid. 3.2). Le principe in dubio pro duriore,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w:t>
      </w:r>
    </w:p>
    <w:p>
      <w:r>
        <w:t>- 15/20 - P/13687/2018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À teneur de l'art. 319 al. 1 let. b CPP, le ministère public rend une ordonnance de classement si, après clôture de l'instruction (art. 318 al. 1 CPP), les éléments constitutifs d'une infraction ne sont pas réunis. En d'autres termes, il faut que l'instruction n'ait établi aucun soupçon justifiant une mise en accusation ; le principe in dubio pro duriore s'applique (DCPR/180/2011 du 19 juillet 2011 ;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 4.2.1. Aux termes de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 est punissable parce qu'il a pour effet de perpétuer, au préjudice de la victime du premier délit, l'état de fait contraire au droit que cette première infraction a généré (ATF 127 IV 79 consid. 2b p. 83 et les références citées ; arrêt 6B_728/2010 du 1er mars 2011 consid. 2.2). Au plan objectif, l'infraction de recel suppose une chose obtenue au moyen d'une infraction contre le patrimoine, notion qui s'entend de manière large et englobe toute infraction dirigée contre le patrimoine d'autrui (ATF 127 IV 79 consid. 2a et b p. 81 ss). La qualification exacte de l'acte préalable n'est pas nécessaire. Il suffit que la valeur patrimoniale soit issue avec certitude d'un délit contre le patrimoine.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Sur le plan subjectif, l'art. 160 CP définit une infraction intentionnelle, mais il suffit que l'auteur sache ou doive présumer, respectivement qu'il accepte l'éventualité que la chose provienne d'une infraction contre le patrimoine (arrêts 6B_1124/2014 précité consid. 2.1; 6B_728/2010 précité consid. 2.2 et la référence citée sur le dol éventuel). Il en va ainsi lorsque les circonstances suggèrent le soupçon de la provenance délictueuse (ATF 129 IV 230 consid. 5.3.2 p. 236 s. et les références à ATF 119 IV 242 consid. 2b p. 247; 101 IV 402 consid. 2 p. 405 s.).</w:t>
      </w:r>
    </w:p>
    <w:p>
      <w:r>
        <w:t>- 16/20 - P/13687/2018 4.2.2. Commet une contrainte selon l'art. 181 CP, celui qui, en usant de violence envers une personne ou en la menaçant d'un dommage sérieux, ou en l'entravant de quelque autre manière dans sa liberté d'action, l'aura obligée à faire, à ne pas faire ou à laisser faire un acte. 4.2.3. 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4.2.4.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 4.3.1. Le décès de F______, survenu le ______ 2020, a éteint l'action pénale le concernant et constitue un empêchement de procéder (art. 319 al. 1 let. d CPP). 4.3.2. En l'espèce, s'agissant de l'infraction de recel, les parties plaignantes reprochent aux prévenus E______ et F______ d'avoir acquis des pièces de monnaie antiques dans des circonstances qui auraient dû éveiller chez eux des doutes sur leur provenance. Elles leur reprochent également, ainsi qu'au prévenu G______, de leur avoir proposé de négocier l'achat d'une pièce qu'ils savaient avoir été dérobée. Lors de la négociation des trois pièces de monnaie antiques en 2018, E______ et F______, qui ne sont pas spécialistes en la matière, ont pris des précautions adéquates. Ainsi, ils ont inscrit ces pièces dans le carnet de police du commerce, se sont enquis de leur provenance, ont pris la photocopie de la pièce d'identité de l'intermédiaire vendeur et ont soumis lesdites pièces à des spécialistes en numismatique, afin de vérifier leur provenance. Lesdits spécialistes ont confirmé ceci et leurs investigations n'ont révélé aucune irrégularité. Ce sont d'ailleurs eux qui ont acquis les deux premières pièces de monnaie présentées. Fort de ces constats, le Ministère public a justement constaté que les prévenus aient pu légitimement penser qu'il allait en être de même s'agissant de la troisième pièce de monnaie qui leur a été présentée par la même personne. Enfin, en demandant à son conseil d'intervenir afin de récupérer la pièce de monnaie qu'il n'avait, au moment de l'intervention policière, pas encore vendue, le prévenu E______ ne pouvait être que de bonne foi. Pour l'ensemble de ces motifs, il était cohérent que le Ministère public considérât qu'il ne pouvait être reproché aux prévenus d'avoir acquis lesdites pièces alors qu'ils savaient, ou devaient présumer, qu'elles provenaient d'une infraction contre le patrimoine. La prévention n'existant pas, le classement était justifié. Un doute eût-il subsisté qu'il</w:t>
      </w:r>
    </w:p>
    <w:p>
      <w:r>
        <w:t>- 17/20 - P/13687/2018 n'était pas suffisant pour permettre de considérer qu'une autorité de jugement ne prononçât pas un acquittement, de sorte que, de ce point de vue également, le classement était pertinent. 4.3.3. La décision querellée a également classé les faits dénoncés par les parties plaignantes dans leur complément de plainte du 26 juin 2019, pour tentative de recel, contrainte, voire tentative d'extorsion. Or, cette dénonciation est, ainsi que le Ministère public l'a relevé, travestit gravement les faits au point d'en perdre toute crédibilité. Il ressort en effet des mesures de surveillance mise en place que, contrairement à ses affirmations, le plaignant ne venait pas de subir les assauts des prévenus, ce qui eût été grave et avait justifié une intervention conséquente de la justice, mais il participait activement depuis six mois à des négociations pour essayer de retrouver ses biens, avait offert une récompense substantielle et organisé un rendez-vous en l'étude de son avocat. À aucun moment dans ce laps de temps étendu, il ne s'est plaint de ce qui se passait ni n'a invité quiconque à cesser ses démarches, bien qu'assisté par son avocat. Il a au contraire, ce qu'il ne conteste pas, relancé ses interlocuteurs, ce qui n'est pas la manifestation d'une contrainte ou d'une extorsion. Sans avoir à entrer plus en détail sur ces faits, il est évident que les infractions qu'il dénonce n'ont pu être commises, les éléments objectifs et subjectifs de leur réalisation faisant indiscutablement défaut. Il ne ressort ainsi nullement des éléments de la présente procédure que les prévenus auraient fait usage d'acte de contrainte ou de chantage dans des discussions et des démarches qui ont été initiées par le plaignant lui-même. Enfin, A______ ne peut reprocher aux prévenus de s'être rendus coupables d'une tentative de recel, dans la mesure où il leur a lui-même demandé de récupérer lesdites pièces, pour son compte. Partant, la décision entreprise doit être confirmée de ce chef également.</w:t>
      </w:r>
    </w:p>
    <w:p>
      <w:r>
        <w:rPr>
          <w:b/>
        </w:rPr>
        <w:t>E. 5.1</w:t>
      </w:r>
    </w:p>
    <w:p>
      <w:r>
        <w:t>Aux termes de l'art. 420 CPP, la Confédération ou le canton peut intenter une action récursoire contre les personnes qui, intentionnellement ou par négligence grave, ont provoqué l'ouverture de la procédure (a), rendu la procédure notablement plus difficile (b) ou provoqué une décision annulée dans une procédure de révision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dans le cas contraire, elle fera l'objet d'une décision séparée (arrêt du Tribunal fédéral 6B_5/2013 du 19 février 2013 consid. 2.6 et les références citées ;</w:t>
      </w:r>
    </w:p>
    <w:p>
      <w:r>
        <w:t>- 18/20 - P/13687/2018 M. NIGGLI / M. HEER / H. WIPRÄCHTIGER (éds), Schweizerische Strafprozessordnung / Schweizerische Jugendstrafprozessordnung, Basler Kommentar StPO/JStPO, Bâle 2011, n. 10 ad art. 420 ; A. KUHN / Y. JEANNERET (éds), Commentaire romand : Code de procédure pénale suisse, Bâle 2011, n. 6 ad art. 420). Une action récursoire entre en ligne de compte en cas de soupçons sans fondement, mais non lorsqu'une plainte est déposée de bonne foi. L'on songe plutôt à la dénonciation calomnieuse au sens de l'art. 303 CP (arrêt du Tribunal fédéral 6B_638 du 3 février 2021 consid. 2.2 et les références citées).</w:t>
      </w:r>
    </w:p>
    <w:p>
      <w:r>
        <w:rPr>
          <w:b/>
        </w:rPr>
        <w:t>E. 5.2</w:t>
      </w:r>
    </w:p>
    <w:p>
      <w:r>
        <w:t>En l’espèce, le recourant a, en pleine conscience, déposé une plainte pénale en omettant des faits importants qui ont eu des conséquences importantes pour l'administration de la justice et graves pour plusieurs justiciables. Sa maladie n'y change rien, pas plus que les informations très partielles qu'il a fournies à la police lorsque celle-ci l'a contacté. Ainsi, si la plainte avait été rédigée conformément à ce que savait le plaignant, à savoir que des négociations étaient en cours depuis plusieurs mois, avec le concours de son avocat, qu'il y avait activement participé, sans s'en plaindre, et qu'il avait formulé des propositions pour qu'elles aillent de l'avant, la police n'aurait pas procédé aux investigations qu'elle a accomplies, le Ministère public aurait vraisemblablement refusé d'intervenir et personne n'aurait été arrêté. De facto, le recourant a porté plainte en contrevenant à l'interdiction de l'abus de droit et la faculté de porter plainte a été utilisée à des fins étrangères à celles pour lesquelles elle est prévue. Cette attitude, particulièrement grave, justifie l'action récursoire et la décision entreprise doit être confirmée.</w:t>
      </w:r>
    </w:p>
    <w:p>
      <w:r>
        <w:rPr>
          <w:b/>
        </w:rPr>
        <w:t>E. 6</w:t>
      </w:r>
    </w:p>
    <w:p>
      <w:r>
        <w:t>Les recourants, qui succombent, supporteront les frais envers l'État, qui seront fixés en totalité à CHF 3'000.- (art. 428 al. 1 CPP et 13 al. 1 du Règlement fixant le tarif des frais en matière pénale, RTFMP ; E 4 10.03). * * * * *</w:t>
      </w:r>
    </w:p>
    <w:p>
      <w:r>
        <w:t>- 19/20 - P/13687/2018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