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ACPR/368/2022 vom 1. April 2022</w:t>
      </w:r>
    </w:p>
    <w:p>
      <w:r>
        <w:t>GE Cour de justice, 2022-04-01, FR</w:t>
      </w:r>
    </w:p>
    <w:p>
      <w:r>
        <w:rPr>
          <w:b/>
        </w:rPr>
        <w:t xml:space="preserve">Quelle: </w:t>
      </w:r>
      <w:r>
        <w:t>https://mcp.opencaselaw.ch/entscheid/ge_gerichte_ACPR_368_2022</w:t>
      </w:r>
    </w:p>
    <w:p>
      <w:r>
        <w:t>FR: GE_GERICHTE ACPR/368/2022 du 1 avril 2022</w:t>
      </w:r>
    </w:p>
    <w:p>
      <w:r>
        <w:t>IT: GE_GERICHTE ACPR/368/2022 del 1 aprile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classé sa plainte en faveur de C______.</w:t>
      </w:r>
    </w:p>
    <w:p>
      <w:r>
        <w:rPr>
          <w:b/>
        </w:rPr>
        <w:t>E. 3.1</w:t>
      </w:r>
    </w:p>
    <w:p>
      <w:r>
        <w:t>Conformément à l'art. 319 al. 1 let. a CPP, le ministère public ordonne le classement de tout ou partie de la procédure lorsqu'aucun soupçon justifiant une mise en accusation n'est établi. Selon la jurisprudence, cette disposition doit être appliquée conformément à l'adage "in dubio pro duriore".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w:t>
      </w:r>
    </w:p>
    <w:p>
      <w:r>
        <w:t>- 6/10 - P/8077/2016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L'art. 138 ch. 1 al. 2 CP punit, quant à lui, du chef d'abus de confiance,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1er décembre 2016 consid. 4 ; 6B_635/2015 du 9 février 2016 consid. 3.1). Le comportement délictueux consiste à utiliser la valeur patrimoniale contrairement aux instructions reçues, en s'écartant de la destination fixée (ATF 129 IV 257 consid. 2.2.1 p. 259 ; arrêts du Tribunal fédéral 6B_279/2017 du 23 janvier 2018 consid. 2.1 ; 6B_20/2017 du 6 septembre 2017 consid. 5.2 ; 6B_356/2016 du 6 mars 2017 consid. 2.1).</w:t>
      </w:r>
    </w:p>
    <w:p>
      <w:r>
        <w:rPr>
          <w:b/>
        </w:rPr>
        <w:t>E. 3.3</w:t>
      </w:r>
    </w:p>
    <w:p>
      <w:r>
        <w:t>Commet une 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3.4</w:t>
      </w:r>
    </w:p>
    <w:p>
      <w:r>
        <w:t>En l'espèce, il est constant qu'ensuite d'un épisode personnel difficile en 2008, le recourant s'est retrouvé dans une situation financière et administrative précaire et que, d'entente, les prévenus lui sont venus en aide. Le recourant avance que l'intimé l'aurait, par la suite, poussé à ouvrir un compte auprès de F______ puis à se faire engager par l'entreprise de son oncle, dans le but de détourner de l'argent à son profit. Or, contrairement à ce qu'il soutient à présent, durant toute la procédure, le recourant a expliqué que c'était son oncle qui lui avait proposé d'ouvrir un compte F______ et</w:t>
      </w:r>
    </w:p>
    <w:p>
      <w:r>
        <w:t>- 7/10 - P/8077/2016 de rejoindre la société. Les prévenus ont d'ailleurs confirmé ces explications, C______ précisant que le recourant lui avait été imposé par E______. Il ressort en outre du dossier que le prévenu n'avait pas accès au compte du recourant ni à l'argent déposé sur celui-ci. En effet, E______ a déclaré que seuls lui-même et son neveu y avaient accès, précisant avoir conservé les deux cartes bancaires. Ainsi, l'intimé se contentait de préparer les ordres de paiement que E______ exécutait en se rendant directement au guichet ou en retirant, au préalable, la somme nécessaire, étant précisé qu'il lui arrivait de confier cette tâche à C______, après lui avoir remis l'argent. Pour le surplus, hormis les déclarations et convictions du recourant, le dossier ne recèle aucun indice concret laissant supposer que le prévenu n'aurait pas payé certaines factures remises par le recourant, aurait lui-même conservé des sommes d'argent remises à lui pour son profit ou encore aurait eu connaissance des agissements de E______, en particulier du fait qu'il lui arrivait d'effectuer des retraits à des fins privées depuis le compte de son neveu. Ainsi, à défaut d'indices objectifs, il n'est pas possible d'établir une prévention pénale suffisante contre l'intimé de sorte qu'un acquittement apparait plus probable qu'une condamnation. Aucun autre acte d'instruction ne parait propre à modifier ce constat. Le recourant n'en dit mot, d'ailleurs.</w:t>
      </w:r>
    </w:p>
    <w:p>
      <w:r>
        <w:rPr>
          <w:b/>
        </w:rPr>
        <w:t>E. 4</w:t>
      </w:r>
    </w:p>
    <w:p>
      <w:r>
        <w:t>Justifiée, l'ordonnance querellée sera donc confirmée.</w:t>
      </w:r>
    </w:p>
    <w:p>
      <w:r>
        <w:rPr>
          <w:b/>
        </w:rPr>
        <w:t>E. 5</w:t>
      </w:r>
    </w:p>
    <w:p>
      <w:r>
        <w:t>Le recourant, bien qu'au bénéfice de l'assistance juridique succombe. Il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comprendront un émolument de décision de CHF 900.- (art. 13 al. 1 du Règlement fixant le tarif des frais en matière pénale, RTFMP; E 4 10.03).</w:t>
      </w:r>
    </w:p>
    <w:p>
      <w:r>
        <w:rPr>
          <w:b/>
        </w:rPr>
        <w:t>E. 6</w:t>
      </w:r>
    </w:p>
    <w:p>
      <w:r>
        <w:t>La procédure étant ici close (art. 135 al. 2 CPP), des dépens seront alloués à l'avocat d'office.</w:t>
      </w:r>
    </w:p>
    <w:p>
      <w:r>
        <w:rPr>
          <w:b/>
        </w:rPr>
        <w:t>E. 6.1</w:t>
      </w:r>
    </w:p>
    <w:p>
      <w:r>
        <w:t>À teneur de l'art. 135 al. 1 CPP, le défenseur d'office est indemnisé conformément au tarif des avocats de la Confédération ou du canton du for du procès. À Genève, le tarif des avocats est édicté à l'art. 16 RAJ ; il prévoit une indemnisation sur la base d'un tarif horaire de CHF 200.- pour un chef d'étude (art. 16 al. 1 let. c RAJ). Seules les heures nécessaires sont retenues ; elles sont appréciées en fonction notamment de la nature, de l'importance, et des difficultés de</w:t>
      </w:r>
    </w:p>
    <w:p>
      <w:r>
        <w:t>- 8/10 - P/8077/2016 la cause, de la valeur litigieuse, de la qualité du travail fourni et du résultat obtenu (art. 16 al. 2 RAJ).</w:t>
      </w:r>
    </w:p>
    <w:p>
      <w:r>
        <w:rPr>
          <w:b/>
        </w:rPr>
        <w:t>E. 6.2</w:t>
      </w:r>
    </w:p>
    <w:p>
      <w:r>
        <w:t>En l'occurrence, l'avocat d'office n'a pas chiffré son intervention pour la procédure de recours. Eu égard à l'activité déployée, soit un recours de sept pages dont une de développement juridique, son indemnité sera arrêtée à CHF 430.80, correspondant à deux heures d'activité, TVA à 7.7% comprise. * * * * *</w:t>
      </w:r>
    </w:p>
    <w:p>
      <w:r>
        <w:t>- 9/10 - P/8077/2016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