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ACPR/367/2025 vom 15. Mai 2025</w:t>
      </w:r>
    </w:p>
    <w:p>
      <w:r>
        <w:t>GE Cour de justice, 2025-05-15, FR</w:t>
      </w:r>
    </w:p>
    <w:p>
      <w:r>
        <w:rPr>
          <w:b/>
        </w:rPr>
        <w:t xml:space="preserve">Quelle: </w:t>
      </w:r>
      <w:r>
        <w:t>https://mcp.opencaselaw.ch/entscheid/ge_gerichte_ACPR_367_2025</w:t>
      </w:r>
    </w:p>
    <w:p>
      <w:r>
        <w:t>FR: GE_GERICHTE ACPR/367/2025 du 15 mai 2025</w:t>
      </w:r>
    </w:p>
    <w:p>
      <w:r>
        <w:t>IT: GE_GERICHTE ACPR/367/2025 del 15 maggio 2025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La requête, infondée, sera donc rejetée.</w:t>
      </w:r>
    </w:p>
    <w:p>
      <w:r>
        <w:rPr>
          <w:b/>
        </w:rPr>
        <w:t>E. 5</w:t>
      </w:r>
    </w:p>
    <w:p>
      <w:r>
        <w:t>Au vu de son issue, il n’y avait pas à demander à la magistrate concernée de prendre position avant de statuer (arrêts du Tribunal fédéral 7B_1/2024 du 28 février 2024 consid. 5.2. et 1B_196/2023 du 27 avril 2023 consid. 4 et les références).</w:t>
      </w:r>
    </w:p>
    <w:p>
      <w:r>
        <w:rPr>
          <w:b/>
        </w:rPr>
        <w:t>E. 6</w:t>
      </w:r>
    </w:p>
    <w:p>
      <w:r>
        <w:t>Le requérant, qui succombe, supportera les frais de la procédure (art. 59 al. 4 CPP), fixés en totalité à CHF 800.-. * * * * *</w:t>
      </w:r>
    </w:p>
    <w:p>
      <w:r>
        <w:t>- 7/8 - PS/37/2025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