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ACPR/367/2024 vom 3. März 2024</w:t>
      </w:r>
    </w:p>
    <w:p>
      <w:r>
        <w:t>GE Cour de justice, 2024-03-03, FR</w:t>
      </w:r>
    </w:p>
    <w:p>
      <w:r>
        <w:rPr>
          <w:b/>
        </w:rPr>
        <w:t xml:space="preserve">Quelle: </w:t>
      </w:r>
      <w:r>
        <w:t>https://mcp.opencaselaw.ch/entscheid/ge_gerichte_ACPR_367_2024</w:t>
      </w:r>
    </w:p>
    <w:p>
      <w:r>
        <w:t>FR: GE_GERICHTE ACPR/367/2024 du 3 mars 2024</w:t>
      </w:r>
    </w:p>
    <w:p>
      <w:r>
        <w:t>IT: GE_GERICHTE ACPR/367/2024 del 3 marzo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</w:t>
      </w:r>
    </w:p>
    <w:p>
      <w:r>
        <w:t>P/5817/2024 ACPR/367/2024 COUR DE JUSTICE Chambre pénale de recours Arrêt du jeudi 16 mai 2024</w:t>
      </w:r>
    </w:p>
    <w:p>
      <w:r>
        <w:t>Entre A______, représentée par Me B______, avocat, recourante,</w:t>
      </w:r>
    </w:p>
    <w:p>
      <w:r>
        <w:t>contre l'ordonnance de séquestre rendue le 3 mars 2024 par le Ministère public,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- 2/3 - P/5817/2024</w:t>
      </w:r>
    </w:p>
    <w:p>
      <w:r>
        <w:t>Vu : - le recours formé par A______ le 13 mars 2024 à la Chambre pénale de recours, contre l'ordonnance du 3 mars 2024 par laquelle le Ministère public a ordonné le séquestre de son véhicule, - les observations du Ministère public, du 19 avril 2024, - l'absence de réplique de la recourante. Attendu que : - dans son recours, la recourante conclut, préalablement, à l'octroi de l'assistance judiciaire, à ce qu'il soit dit que le procès-verbal de son audition à la police – le 2 mars 2024 –, constitue une preuve absolument inexploitable et à ce que cette pièce soit écartée du dossier ; principalement, à l'annulation de l'ordonnance du Ministère public susmentionnée et à la restitution de son véhicule, - le Ministère public déclare avoir procédé à la levée du séquestre et annonce qu'il rendra prochainement une décision sur la requête de la prévenue visant au retrait de la procédure du procès-verbal de son audition par la police. Considérant que : - le recours est recevable pour avoir été déposé selon la forme prescrite (art. 385 al. 1 CPP) et émaner de la prévenue, qui a un intérêt juridiquement protégé à recourir contre la décision querellée (art. 104 al. 1 let. a et 382 al. 1 CPP), - s'agissant du séquestre, le recours a perdu son objet, puisque le Ministère public a ordonné sa levée, - quant à la conclusion préalable, visant au retrait du procès-verbal du 2 mars 2024, elle est irrecevable, faute pour le Ministère public d'avoir en l'état statué sur cette question, - le présent arrêt sera rendu sans frais, - le défenseur d'office, qui a conclu à son indemnisation pour le recours, sera rémunéré à l'issue de la procédure (art. 135 al. 2 CPP).</w:t>
      </w:r>
    </w:p>
    <w:p>
      <w:r>
        <w:t>* * * * *</w:t>
      </w:r>
    </w:p>
    <w:p>
      <w:r>
        <w:t>- 3/3 - P/5817/2024 PAR CES MOTIFS, LA COUR :</w:t>
      </w:r>
    </w:p>
    <w:p>
      <w:r>
        <w:t>Déclare le recours sans objet et raye la cause du rôle. Laisse les frais de la procédure de recours à la charge de l'État. Notifie le présent arrêt, en copie, à la recourante soit pour elle, son conseil, et au Ministère public.</w:t>
      </w:r>
    </w:p>
    <w:p>
      <w:r>
        <w:t>Siégeant : Madame Daniela CHIABUDINI, présidente; Mesdames Corinne CHAPPUIS BUGNON et Valérie LAUBER, juges; Monsieur Selim AMMANN, greffier.</w:t>
      </w:r>
    </w:p>
    <w:p>
      <w:r>
        <w:t>Le greffier :</w:t>
      </w:r>
    </w:p>
    <w:p>
      <w:r>
        <w:t>Selim AMMANN</w:t>
      </w:r>
    </w:p>
    <w:p>
      <w:r>
        <w:t>La présidente :</w:t>
      </w:r>
    </w:p>
    <w:p>
      <w:r>
        <w:t>Daniela CHIABUDINI</w:t>
      </w:r>
    </w:p>
    <w:p>
      <w:r>
        <w:t>Indication des voies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