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ACPR/367/2017 vom 28. März 2017</w:t>
      </w:r>
    </w:p>
    <w:p>
      <w:r>
        <w:t>GE Cour de justice, 2017-03-28, FR</w:t>
      </w:r>
    </w:p>
    <w:p>
      <w:r>
        <w:rPr>
          <w:b/>
        </w:rPr>
        <w:t xml:space="preserve">Quelle: </w:t>
      </w:r>
      <w:r>
        <w:t>https://mcp.opencaselaw.ch/entscheid/ge_gerichte_ACPR_367_2017</w:t>
      </w:r>
    </w:p>
    <w:p>
      <w:r>
        <w:t>FR: GE_GERICHTE ACPR/367/2017 du 28 mars 2017</w:t>
      </w:r>
    </w:p>
    <w:p>
      <w:r>
        <w:t>IT: GE_GERICHTE ACPR/367/2017 del 28 marzo 2017</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art. 363). Il incombe aux cantons de régler la procédure applicable à cette "autre décision" (art. 363 al. 3 cum art. 439 al. 1 CPP; ATF 141 IV 187 consid. 1.1 et les références citées; A. KUHN / Y. JEANNERET (éds), op. cit., n. 1 et n. 47 ad art. 364). À Genève, le TAPEM est l'autorité compétente pour statuer sur la libération conditionnelle (art 3 let. za et art. 41 LaCP). Sa décision sur ce point constitue – nonobstant sa dénomination – une ordonnance/décision au sens du CPP, la notion de jugement étant exclusivement réservée aux prononcés statuant sur la culpabilité, la fixation initiale de la peine et les effets accessoires (ATF 141 IV 396 consid. 3.3 et 4.2 = JdT 2016 IV 255). Les voies de droit contre les "autres décisions" au sens de l'art. 363 al. 3 CPP sont réglementées par l'art. 42 LaCP. Cette dernière disposition, dans sa teneur modifiée au 1er janvier 2017, ne fait plus référence à la Chambre pénale d'appel et de révision, l'alinéa 2 de l'art. 42 aLaCP ayant été supprimé. En revanche, l'art. 42 al. 1 let.b LaCP – qui stipule que la Chambre de céans connaît des recours dirigés contre les ordonnances et décisions du TAPEM statuant conformément à l’article 41 LaCP – est demeuré inchangé. Il résulte des considérations qui précèdent que le recours constitue, depuis le 1er janvier 2017, la seule voie de droit ouverte contre les prononcés rendus par le TAPEM en matière de libération conditionnelle (art. 42 al. 1 let. b LaCP cum ATF 141 IV 396 précité).</w:t>
      </w:r>
    </w:p>
    <w:p>
      <w:r>
        <w:t>- 5/8 - PM/264/2017</w:t>
      </w:r>
    </w:p>
    <w:p>
      <w:r>
        <w:rPr>
          <w:b/>
        </w:rPr>
        <w:t>E. 1.2</w:t>
      </w:r>
    </w:p>
    <w:p>
      <w:r>
        <w:t>La procédure devant la Chambre de céans est régie par le CPP, applicable au titre de droit cantonal supplétif (art. 42 al. 2 LaCP).</w:t>
      </w:r>
    </w:p>
    <w:p>
      <w:r>
        <w:rPr>
          <w:b/>
        </w:rPr>
        <w:t>E. 1.3</w:t>
      </w:r>
    </w:p>
    <w:p>
      <w:r>
        <w:t>Le recours contre la décision querellée a été déposé selon la forme (art. 385 al. 1, 390 al. 1 et 396 al. 1 CPP) et dans le délai (art. 396 al. 1 CPP) utiles, par une partie qui a qualité pour agir, le condamné ayant un intérêt à l'annulation de la décision entreprise (art. 104 al. 1 let. a, 111 et 382 CPP). En l'absence de toute motivation, le recours apparaît cependant irrecevable (art. 385 al. 2 CPP). On comprend toutefois de l'acte du 4 avril 2017 que le recourant veut l'annulation de la décision querellée. Il sera, dès lors, entré en matière, compte tenu que le recourant agit en personne. Un délai ayant été accordé au recourant pour compléter son recours, son droit d'être entendu a été respecté, même s'il n'a pas répondu (art. 29 al. 2 Cst).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et 4d; V. MAIRE in A. KUHN / L. MOREILLON / B. VIREDAZ / A. BISCHOFSKY, La nouvelle partie générale du Code pénal suisse, Berne, 2006, p. 361; S. TRECHSEL, op. cit., Zurich, 2008, n. 8-9 ad. art. 86). Il convient par ailleurs d'examiner si le danger que représente le détenu au moment de sa libération augmenterait, diminuerait ou resterait inchangé en cas d'exécution complète de la peine (V. MAIRE in A. KUHN / L. MOREILLON / B. VIREDAZ / A. BISCHOFSKY, op. cit.,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(NIGGLI / WIPRÄCHTIGER, Basler Kommentar, Strafrecht I, Bâle 2007, n. 5 ad. art. 1576; S. TRECHSEL, Schweizerisches Strafgesetzbuch : Praxiskommentar,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w:t>
      </w:r>
    </w:p>
    <w:p>
      <w:r>
        <w:t>- 6/8 - PM/264/2017 risque que fait courir une libération conditionnelle à autrui (ATF 124 IV 193 consid.</w:t>
      </w:r>
    </w:p>
    <w:p>
      <w:r>
        <w:rPr>
          <w:b/>
        </w:rPr>
        <w:t>E. 3.2</w:t>
      </w:r>
    </w:p>
    <w:p>
      <w:r>
        <w:t>En l'espèce, le recourant, en dépit du délai qui lui a été accordé pour ce faire, n'a pas précisé ses griefs contre le jugement querellé. En l'occurrence, la condition objective à une libération conditionnelle, au sens de l'art. 86 al. 1 CP, est réalisée, et le recourant a adopté un comportement correct en détention, ce qui constitue un élément favorable, mais à lui seul insuffisant. Il ressort du dossier que le recourant a été mis au bénéfice d'une libération conditionnelle en août 2014, mais a, depuis, été condamné à trois reprises, pour vol et entrée illégale en Suisse. Partant, il existe un risque de réitération, le recourant ayant récemment démontré que la tentation de commettre des infractions était plus forte que ses promesses. En outre, son engagement de quitter le territoire suisse pour la France, dès sa libération conditionnelle, ne paraît pas sérieux, ne reposant sur aucune base solide. Le recourant est en effet démuni de pièces d'identité, n'est pas autorisé à vivre dans ce pays et ne rend pas vraisemblables ses moyens de subsistance. Le risque qu'il ne commette, dans ce contexte, de nouvelles infractions est élevé. Au vu de ce qui précède, c'est à juste titre que le TAPEM a retenu un pronostic clairement défavorable. Une libération conditionnelle subordonnée au renvoi légal de Suisse, préconisé par le Ministère public, n'apparaît en l'état pas réalisable, de sorte que seul un refus peut être prononcé.</w:t>
      </w:r>
    </w:p>
    <w:p>
      <w:r>
        <w:rPr>
          <w:b/>
        </w:rPr>
        <w:t>E. 4</w:t>
      </w:r>
    </w:p>
    <w:p>
      <w:r>
        <w:t>Justifié, le jugement querellé sera donc confirmé.</w:t>
      </w:r>
    </w:p>
    <w:p>
      <w:r>
        <w:rPr>
          <w:b/>
        </w:rPr>
        <w:t>E. 5</w:t>
      </w:r>
    </w:p>
    <w:p>
      <w:r>
        <w:t>Le recourant, qui succombe, supportera les frais envers l'État, qui comprendront un émolument de CHF 900.- (art. 428 al. 1 CPP et 13 al. 1 du Règlement fixant le tarif des frais en matière pénale, RTFMP ; E 4 10.03).</w:t>
      </w:r>
    </w:p>
    <w:p>
      <w:r>
        <w:t>- 7/8 - PM/264/2017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