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ACPR/366/2017 vom 11. November 2016</w:t>
      </w:r>
    </w:p>
    <w:p>
      <w:r>
        <w:t>GE Cour de justice, 2016-11-11, FR</w:t>
      </w:r>
    </w:p>
    <w:p>
      <w:r>
        <w:rPr>
          <w:b/>
        </w:rPr>
        <w:t xml:space="preserve">Quelle: </w:t>
      </w:r>
      <w:r>
        <w:t>https://mcp.opencaselaw.ch/entscheid/ge_gerichte_ACPR_366_2017</w:t>
      </w:r>
    </w:p>
    <w:p>
      <w:r>
        <w:t>FR: GE_GERICHTE ACPR/366/2017 du 11 novembre 2016</w:t>
      </w:r>
    </w:p>
    <w:p>
      <w:r>
        <w:t>IT: GE_GERICHTE ACPR/366/2017 del 11 novembre 2016</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w:t>
      </w:r>
    </w:p>
    <w:p>
      <w:r>
        <w:rPr>
          <w:b/>
        </w:rPr>
        <w:t>E. 2</w:t>
      </w:r>
    </w:p>
    <w:p>
      <w:r>
        <w:t>Il convient toutefois d'examiner si le recourant a la qualité pour recourir en tant qu'il se prétend victime, en premier lieu, d'une gestion déloyale et d'un abus de confiance.</w:t>
      </w:r>
    </w:p>
    <w:p>
      <w:r>
        <w:rPr>
          <w:b/>
        </w:rPr>
        <w:t>E. 2.1</w:t>
      </w:r>
    </w:p>
    <w:p>
      <w:r>
        <w:t>Selon l'art. 382 al. 1 CPP, toute partie qui a un intérêt juridiquement protégé à l'annulation ou à la modification d'une décision a qualité pour recourir contre celle- 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 ACPR/139/2011 du 10 juin 2011).</w:t>
      </w:r>
    </w:p>
    <w:p>
      <w:r>
        <w:rPr>
          <w:b/>
        </w:rPr>
        <w:t>E. 2.2</w:t>
      </w:r>
    </w:p>
    <w:p>
      <w:r>
        <w:t>A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w:t>
      </w:r>
    </w:p>
    <w:p>
      <w:r>
        <w:t>En règle générale, seul peut se prévaloir d'une atteinte directe le titulaire du bien juridique protégé par la disposition pénale qui a été enfreinte (ATF 141 IV 1 consid. 3.1 p. 5 s.). De plus, pour être directement touché, celui qui prétend à la qualité de partie plaignante doit rendre vraisemblable le préjudice subi et doit en outre démontrer le rapport de causalité entre son dommage et l'infraction poursuivie, ce qui</w:t>
      </w:r>
    </w:p>
    <w:p>
      <w:r>
        <w:t>- 5/9 - P/3686/2011 exclut les dommages par ricochet (arrêt du Tribunal fédéral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138 IV 258 consid. 2.3 p. 263 ; arrêts du Tribunal fédéral 6B_1315/2015 du 9 août 2016 consid. 1.2.1, 6B_116/2015 du 8 octobre 2015 consid. 2.1. et 1B_9/2015 du 23 juin 2015 consid. 2.3.2). 2.3.1. L'abus de confiance au sens de l'art. 138 ch. 1 CP est notamment réalisé lorsque l'auteur, pour se procurer ou procurer à un tiers un enrichissement illégitime, se sera approprié une chose mobilière appartenant à autrui et qui lui avait été confiée (al. 1). 2.3.2. L'infraction de gestion déloyale vise notamment celui qui, en vertu de la loi, d'un mandat officiel ou d'un acte juridique, est tenu de gérer les intérêts pécuniaires d'autrui et de veiller sur leur gestion et qui, en violation de ses devoirs, aura porté atteinte à ces intérêts ou aura permis qu'ils soient lésés (art. 158 ch. 1 CP).</w:t>
      </w:r>
    </w:p>
    <w:p>
      <w:r>
        <w:rPr>
          <w:b/>
        </w:rPr>
        <w:t>E. 2.4</w:t>
      </w:r>
    </w:p>
    <w:p>
      <w:r>
        <w:t>En l'espèce, point n'est besoin d'examiner si les faits invoqués par le recourant remplissent les conditions d'une gestion déloyale et/ou d'un abus de confiance. En tant que le recourant reproche à son ancien associé d'avoir effectué des prélèvements indus sur le compte de la Sàrl ou d'avoir encaissé personnellement des montants facturés par cette dernière, et donc dus à celle-ci, il allègue, au sens de la jurisprudence précitée, un préjudice causé à la société et n'invoque donc pas un dommage direct. De même, lorsque l'actionnaire, respectivement, comme ici, l'associé gérant d'une Sàrl, invoque que sa part de liquidation est diminuée parce que la société a été appauvrie, il ne fait valoir qu'un dommage par ricochet. Or, un tel dommage indirect ne fonde pas la qualité de lésé au sens de l'art. 115 al. 1 CPP (ATF 132 III 564 consid. 3.2.2 p. 570 ; arrêt 1B_9/2015 précité, consid. 2.3.3). Dans un tel contexte, il aurait appartenu à la société elle-même de déposer plainte, si elle l'avait estimé utile. Le recours est dès lors irrecevable sur ce point.</w:t>
      </w:r>
    </w:p>
    <w:p>
      <w:r>
        <w:t>- 6/9 - P/3686/2011</w:t>
      </w:r>
    </w:p>
    <w:p>
      <w:r>
        <w:rPr>
          <w:b/>
        </w:rPr>
        <w:t>E. 3</w:t>
      </w:r>
    </w:p>
    <w:p>
      <w:r>
        <w:t>Reste à déterminer si le recourant a qualité pour recourir s'agissant des griefs relatifs à une infraction aux art. 163ss CP.</w:t>
      </w:r>
    </w:p>
    <w:p>
      <w:r>
        <w:rPr>
          <w:b/>
        </w:rPr>
        <w:t>E. 3.1</w:t>
      </w:r>
    </w:p>
    <w:p>
      <w:r>
        <w:t>Selon la jurisprudence, les art. 163ss CP figurent parmi les infractions contre le patrimoine (art. 137 à 172ter CP). Ces dispositions tendent à protéger, d'une part, les créanciers et, d'autre part, la poursuite pour dettes elle-même, en tant que moyen d'assurer le respect des droits, et les créanciers individuels directement touchés sont légitimés à se constituer partie plaignante dans la procédure pénale (ATF 140 IV 155 consid. 3.3.2 = JdT 2015 IV 107 ; arrêt du Tribunal fédéral 6B_252/2013 du 14 mai 2013 consid. 2.2 et les références citées). En revanche, le cessionnaire, les personnes subrogées ex lege ou ex contractu, l'actionnaire ou l'ayant droit économique d'une personne morale, en cas d'infraction commise au détriment de celle-ci, subissent un préjudice indirect et n'ont pas le statut de lésé ; elles sont donc des tiers n'ayant pas accès au statut de partie à la procédure (arrêt du Tribunal fédéral 6B_252/2013 précité consid. 2.1 et les références citées).</w:t>
      </w:r>
    </w:p>
    <w:p>
      <w:r>
        <w:rPr>
          <w:b/>
        </w:rPr>
        <w:t>E. 3.2</w:t>
      </w:r>
    </w:p>
    <w:p>
      <w:r>
        <w:t>En l'espèce, le recourant se plaint de la vente, par son associé, quelques semaines avant la mise en faillite de la Sàrl, d'un véhicule et de matériel ayant appartenu à celle-ci. Sans que le recourant ne précise ni n'étaye le dommage qui en résulterait pour lui, on comprend qu'il doit s'agir de la perte de son investissement initial et/ou du gain manqué, par suite de la faillite de la société. Or, l'associé gérant d'une Sàrl n'est pas en soi un créancier de celle-ci, au sens de la jurisprudence précitée. Le recourant n'établit d'ailleurs pas avoir été créancier de la Sàrl à quelque titre que ce soit. En tant qu'associé gérant, le recourant ne fait donc pas partie du cercle des personnes protégées par les art. 163 et 165 CP. Ne pouvant se prévaloir de la qualité de lésé au sens de l'art. 115 al. 1 CPP, son recours est donc également irrecevable sur ce point.</w:t>
      </w:r>
    </w:p>
    <w:p>
      <w:r>
        <w:rPr>
          <w:b/>
        </w:rPr>
        <w:t>E. 4</w:t>
      </w:r>
    </w:p>
    <w:p>
      <w:r>
        <w:t>Le recourant, qui succombe, supportera les frais envers l'État, fixés en totalité à CHF 800.- (art. 428 al. 1 CPP et 13 al. 1 du Règlement fixant le tarif des frais en matière pénale, RTFMP ; E 4 10.03), y compris un émolument de décision.</w:t>
      </w:r>
    </w:p>
    <w:p>
      <w:r>
        <w:rPr>
          <w:b/>
        </w:rPr>
        <w:t>E. 5</w:t>
      </w:r>
    </w:p>
    <w:p>
      <w:r>
        <w:t>L'intimé, prévenu, réclame une indemnité de procédure de CHF 5'000.-, plus TVA, correspondant à 12 heures 30 d'activité à un taux horaire de CHF 400.-.</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w:t>
      </w:r>
    </w:p>
    <w:p>
      <w:r>
        <w:t>- 7/9 - P/3686/2011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partie plaignante qui succombe devant l'autorité de recours n'a pas à supporter l'indemnité des frais de défense du prévenu lorsque la décision attaquée est une ordonnance de classement ou de non-entrée en matière (ATF 139 IV 45 consid. 1.2 ; arrêt du Tribunal fédéral 6B_357/2015 du 16 septembre 2015 consid. 2.2). L'indemnité allouée à l'intimé doit donc être mise à la charge de l'État.</w:t>
      </w:r>
    </w:p>
    <w:p>
      <w:r>
        <w:rPr>
          <w:b/>
        </w:rPr>
        <w:t>E. 5.2</w:t>
      </w:r>
    </w:p>
    <w:p>
      <w:r>
        <w:t>La Chambre de céans applique un tarif horaire de CHF 450.- (ACPR/112/2014 du 26 février 2014, renvoyant au tarif "usuel" de CHF 400.- ressortant de la SJ 2012 I 175 ; cf. aussi ACPR/279/2014 du 27 mai 2014, ACPR/21/2014 du 13 janvier 2014, ACPR/442/2012 du 17 octobre 2012) ou de CHF 400.- (ACPR/282/2014 du 30 mai 2014), notamment si l’avocat concerné avait lui-même calculé sa prétention à ce taux-là (ACPR/377/2013 du 13 août 2013).</w:t>
      </w:r>
    </w:p>
    <w:p>
      <w:r>
        <w:rPr>
          <w:b/>
        </w:rPr>
        <w:t>E. 5.3</w:t>
      </w:r>
    </w:p>
    <w:p>
      <w:r>
        <w:t>En l'occurrence, l'intimé a répondu au recours par des observations de 15 pages qui n'ont abordé que le fond du litige. Dans la mesure où son conseil connaissait parfaitement le dossier, pour l'avoir défendu à tout le moins depuis sa première audition par le Ministère public et le représenter encore dans le cadre de la procédure toujours pendante par suite de l'opposition à l'ordonnance pénale, une indemnité de CHF 1'000.-, TVA en sus, correspondant à 2 heures 30 d'activité apparaît en l'espèce adéquate, compte tenu de la complexité moyenne de l'affaire, des questions litigieuses devant la Chambre de céans et de l'issue du recours. * * * * *</w:t>
      </w:r>
    </w:p>
    <w:p>
      <w:r>
        <w:t>- 8/9 - P/3686/2011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