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ACPR/362/2023 vom 23. März 2023</w:t>
      </w:r>
    </w:p>
    <w:p>
      <w:r>
        <w:t>GE Cour de justice, 2023-03-23, FR</w:t>
      </w:r>
    </w:p>
    <w:p>
      <w:r>
        <w:rPr>
          <w:b/>
        </w:rPr>
        <w:t xml:space="preserve">Quelle: </w:t>
      </w:r>
      <w:r>
        <w:t>https://mcp.opencaselaw.ch/entscheid/ge_gerichte_ACPR_362_2023</w:t>
      </w:r>
    </w:p>
    <w:p>
      <w:r>
        <w:t>FR: GE_GERICHTE ACPR/362/2023 du 23 mars 2023</w:t>
      </w:r>
    </w:p>
    <w:p>
      <w:r>
        <w:t>IT: GE_GERICHTE ACPR/362/2023 del 23 marzo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reproche au Ministère public de ne pas l'avoir entendue.</w:t>
      </w:r>
    </w:p>
    <w:p>
      <w:r>
        <w:t>- 4/7 - P/9955/2022 Or, avant de rendre une ordonnance de non-entrée en matière, le ministère public n'a pas à en informer les parties et il n'a pas à leur donner la possibilité d'exercer leur droit d'être entendu, lequel sera assuré, le cas échéant, dans le cadre de la procédure de recours (arrêt du Tribunal fédéral 6B_4/2013 du 11 avril 2013 consid. 2.1). Au demeurant, le Ministère public a accordé à la plaignante la possibilité de compléter sa plainte. Le grief doit donc être rejeté.</w:t>
      </w:r>
    </w:p>
    <w:p>
      <w:r>
        <w:rPr>
          <w:b/>
        </w:rPr>
        <w:t>E. 4</w:t>
      </w:r>
    </w:p>
    <w:p>
      <w:r>
        <w:t>La recourante reproche au Ministère public de ne pas être entré en matière sur sa plainte pénale.</w:t>
      </w:r>
    </w:p>
    <w:p>
      <w:r>
        <w:rPr>
          <w:b/>
        </w:rPr>
        <w:t>E. 4.1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w:t>
      </w:r>
    </w:p>
    <w:p>
      <w:r>
        <w:rPr>
          <w:b/>
        </w:rPr>
        <w:t>E. 4.2</w:t>
      </w:r>
    </w:p>
    <w:p>
      <w:r>
        <w:t>En l'espèce, la recourante ne critique aucun point de l'ordonnance querellée (art. 385 al. 1 CPP). Elle s'en prend au Procureur général en tant qu'il n'aurait pas instruit la cause, ce qui correspondrait selon elle à "couvrir" les dysfonctionnements du Pouvoir judiciaire et mettre ainsi sa fille en danger. Ces arguments s'éloignent toutefois de la plainte, qui est dirigée contre un juge de la Chambre D______. À cet égard, elle reproche à ce magistrat d'avoir laissé "un enfant" sans papier d'identité. Si tant est que cet argument soit recevable, pour avoir été soulevé pour la première fois devant l'autorité de recours, on ne voit pas en quoi ce fait, s'il était avéré, serait constitutif d'une infraction pénale. Quant aux autres critiques, elles relèvent de l'application de règles de procédure, sans que l'on ne décèle une quelconque infraction pénale, étant relevé que la recourante dispose d'un droit de recours contre les décisions qu'elle juge arbitraire. C'est donc à bon droit que le Ministère public n'est pas entré en matière sur la plainte pénale.</w:t>
      </w:r>
    </w:p>
    <w:p>
      <w:r>
        <w:rPr>
          <w:b/>
        </w:rPr>
        <w:t>E. 5</w:t>
      </w:r>
    </w:p>
    <w:p>
      <w:r>
        <w:t>Infondé, le recours sera rejeté.</w:t>
      </w:r>
    </w:p>
    <w:p>
      <w:r>
        <w:rPr>
          <w:b/>
        </w:rPr>
        <w:t>E. 6</w:t>
      </w:r>
    </w:p>
    <w:p>
      <w:r>
        <w:t>La recourante a requis le bénéfice de l’assistance judiciaire mais elle n’y a pas droit, l'action civile étant manifestement vouée à l’échec (art. 136 al. 1 let. b CPP).</w:t>
      </w:r>
    </w:p>
    <w:p>
      <w:r>
        <w:rPr>
          <w:b/>
        </w:rPr>
        <w:t>E. 7</w:t>
      </w:r>
    </w:p>
    <w:p>
      <w:r>
        <w:t>La recourante, qui succombe, supportera les frais envers l'État, qui seront fixés en totalité à CHF 400.- (art. 428 al. 1 CPP et 13 al. 1 du Règlement fixant le tarif des</w:t>
      </w:r>
    </w:p>
    <w:p>
      <w:r>
        <w:t>- 5/7 - P/9955/2022 frais en matière pénale, RTFMP ; E 4 10.03), étant précisé que la demande de refus de l'assistance judiciaire est rendue sans frais. * * * * *</w:t>
      </w:r>
    </w:p>
    <w:p>
      <w:r>
        <w:t>- 6/7 - P/9955/2022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