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ACPR/360/2019 vom 21. April 2016</w:t>
      </w:r>
    </w:p>
    <w:p>
      <w:r>
        <w:t>GE Cour de justice, 2016-04-21, FR</w:t>
      </w:r>
    </w:p>
    <w:p>
      <w:r>
        <w:rPr>
          <w:b/>
        </w:rPr>
        <w:t xml:space="preserve">Quelle: </w:t>
      </w:r>
      <w:r>
        <w:t>https://mcp.opencaselaw.ch/entscheid/ge_gerichte_ACPR_360_2019</w:t>
      </w:r>
    </w:p>
    <w:p>
      <w:r>
        <w:t>FR: GE_GERICHTE ACPR/360/2019 du 21 avril 2016</w:t>
      </w:r>
    </w:p>
    <w:p>
      <w:r>
        <w:t>IT: GE_GERICHTE ACPR/360/2019 del 21 aprile 2016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avril 2016, la TVA à 8% (CHF 159.85 arrondi) et des débours en CHF 240.-, soit un montant total de CHF 2'397.90; - l'indemnisation intervenue en première instance doit ainsi être complétée à hauteur de CHF 608.65; - dans son écriture du 4 mars 2019, le recourant conclut, pour la première fois, que l'indemnité allouée soit porteuse d'intérêts à 5% dès le 21 avril 2016, au motif qu'il aurait dû être indemnisé "à tout le moins à ce tarif dès le moment de la taxation de son activité en première instance". À cet égard, indépendamment du fait que, de jurisprudence constante, la motivation d'un recours doit être entièrement contenue dans l'acte de recours lui-même et ne saurait dès lors être complétée ou corrigée ultérieurement (arrêt du Tribunal fédéral 1B_183/2012 du 20 novembre 2012 consid. 2), cette conclusion doit de toute manière être rejetée. En effet, dans la</w:t>
      </w:r>
    </w:p>
    <w:p>
      <w:r>
        <w:t>- 6/7 - P/2758/2016 mesure où l'indemnisation du défenseur d'office ne vise pas à réparer un dommage subi, l'on ne saurait considérer une telle indemnité comme porteuse d'intérêts compensatoires (ATF 143 IV 495 consid. 2.2.4 et arrêt du Tribunal fédéral 6B_1008/2017 du 5 avril 2018 consid. 2.3; cf aussi AARP/388/2018 du 5 décembre 2018 consid. 2.4); - l'admission partielle du recours ne donnera pas lieu à la perception de frais (art. 428 al. 1 CPP); - le Tribunal fédéral a déjà jugé que le défenseur d'office a droit à des dépens lorsqu'il conteste avec succès une décision d'indemnisation, sans pour autant rattacher cette affirmation à une disposition du code, en particulier aux exigences de l'art. 433 al. 2 CPP (ATF 125 II 518 consid. 5; arrêt du Tribunal fédéral 6B_439/2012 du 2 octobre 2012 consid. 2); - en l'espèce, il se justifie, compte tenu de l'admission partielle des conclusions du recourant, de lui allouer, à titre de juste indemnité, un montant de CHF 600.- TTC, pour son recours. * * * * *</w:t>
      </w:r>
    </w:p>
    <w:p>
      <w:r>
        <w:t>- 7/7 - P/2758/2016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