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ACPR/357/2021 vom 11. Mai 2021</w:t>
      </w:r>
    </w:p>
    <w:p>
      <w:r>
        <w:t>GE Cour de justice, 2021-05-11, FR</w:t>
      </w:r>
    </w:p>
    <w:p>
      <w:r>
        <w:rPr>
          <w:b/>
        </w:rPr>
        <w:t xml:space="preserve">Quelle: </w:t>
      </w:r>
      <w:r>
        <w:t>https://mcp.opencaselaw.ch/entscheid/ge_gerichte_ACPR_357_2021</w:t>
      </w:r>
    </w:p>
    <w:p>
      <w:r>
        <w:t>FR: GE_GERICHTE ACPR/357/2021 du 11 mai 2021</w:t>
      </w:r>
    </w:p>
    <w:p>
      <w:r>
        <w:t>IT: GE_GERICHTE ACPR/357/2021 del 11 maggio 2021</w:t>
      </w:r>
    </w:p>
    <w:p>
      <w:pPr>
        <w:pStyle w:val="Heading2"/>
      </w:pPr>
      <w:r>
        <w:t>Erwägungen</w:t>
      </w:r>
    </w:p>
    <w:p>
      <w:r>
        <w:rPr>
          <w:b/>
        </w:rPr>
        <w:t>E. 1</w:t>
      </w:r>
    </w:p>
    <w:p>
      <w:r>
        <w:t>Le recours, bien que déposé devant une autorité non compétente pour en connaître, est recevable pour avoir été déposé selon la forme et dans le délai prescrits (art. 91 al. 4,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- 4/6 - P/10987/2020</w:t>
      </w:r>
    </w:p>
    <w:p>
      <w:r>
        <w:rPr>
          <w:b/>
        </w:rPr>
        <w:t>E. 2</w:t>
      </w:r>
    </w:p>
    <w:p>
      <w:r>
        <w:t>Le recours paraît circonscrit à la durée de la détention ordonnée pour des motifs de sûreté. En tant que le recourant, en alléguant être intervenu pour sauver des personnes en danger de mort, persisterait à contester l'existence de charges suffisantes, il y a lieu de renvoyer, en tant que de besoin, à la motivation détaillée adoptée par le premier juge (art. 82 al. 4 CPP; arrêt du Tribunal fédéral 1B_252/2020 du 11 juin 2020 consid. 2.1.; ACPR/547/2020 du 18 août 2020 consid. 2 et les références; N. SCHMID / D. JOSITSCH, Schweizerische Strafprozessordnung : Praxiskommentar, 3ème éd., Zurich 2018, n. 15 ad art. 82), laquelle énumère les indices graves et concordants pesant sur le recourant.</w:t>
      </w:r>
    </w:p>
    <w:p>
      <w:r>
        <w:rPr>
          <w:b/>
        </w:rPr>
        <w:t>E. 3</w:t>
      </w:r>
    </w:p>
    <w:p>
      <w:r>
        <w:t>Le recourant conteste la durée de la détention ordonnée.</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3.2</w:t>
      </w:r>
    </w:p>
    <w:p>
      <w:r>
        <w:t>En l'espèce, le recourant a été renvoyé le 7 mai 2021 devant le Tribunal correctionnel. La date du jugement n'est pas encore connue. Bien qu'il soit détenu depuis bientôt un an, la prolongation de la détention pour des motifs de sûreté, d'une durée de trois mois, ne viole pas le principe de la proportionnalité, au vu de la gravité des infractions retenues contre le recourant, s'il devait être reconnu coupable de tous les chefs d'accusation.</w:t>
      </w:r>
    </w:p>
    <w:p>
      <w:r>
        <w:rPr>
          <w:b/>
        </w:rPr>
        <w:t>E. 4</w:t>
      </w:r>
    </w:p>
    <w:p>
      <w:r>
        <w:t>Le recours s'avère ainsi infondé et doit être rejeté.</w:t>
      </w:r>
    </w:p>
    <w:p>
      <w:r>
        <w:rPr>
          <w:b/>
        </w:rPr>
        <w:t>E. 5</w:t>
      </w:r>
    </w:p>
    <w:p>
      <w:r>
        <w:t>Le recourant, qui succombe, supportera les frais envers l'État, qui seront fixés en totalité à CHF 900.- (art. 428 al. 1 CPP et 13 al. 1 du Règlement fixant le tarif des frais en matière pénale, RTFMP ; E 4 10.03). * * * * *</w:t>
      </w:r>
    </w:p>
    <w:p>
      <w:r>
        <w:t>- 5/6 - P/10987/2020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