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ACPR/356/2022 vom 9. Dezember 2021</w:t>
      </w:r>
    </w:p>
    <w:p>
      <w:r>
        <w:t>GE Cour de justice, 2021-12-09, FR</w:t>
      </w:r>
    </w:p>
    <w:p>
      <w:r>
        <w:rPr>
          <w:b/>
        </w:rPr>
        <w:t xml:space="preserve">Quelle: </w:t>
      </w:r>
      <w:r>
        <w:t>https://mcp.opencaselaw.ch/entscheid/ge_gerichte_ACPR_356_2022</w:t>
      </w:r>
    </w:p>
    <w:p>
      <w:r>
        <w:t>FR: GE_GERICHTE ACPR/356/2022 du 9 décembre 2021</w:t>
      </w:r>
    </w:p>
    <w:p>
      <w:r>
        <w:t>IT: GE_GERICHTE ACPR/356/2022 del 9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personnes</w:t>
      </w:r>
    </w:p>
    <w:p>
      <w:r>
        <w:t>- 4/8 - P/4129/2020 s'étant vu refuser la qualité de parties plaignantes, qui ont qualité pour agir, ayant un intérêt juridiquement protégé à la modification ou à l'annulation de la décision querellée (art. 382 al. 1 CPP).</w:t>
      </w:r>
    </w:p>
    <w:p>
      <w:r>
        <w:rPr>
          <w:b/>
        </w:rPr>
        <w:t>E. 2</w:t>
      </w:r>
    </w:p>
    <w:p>
      <w:r>
        <w:t>Les recourants reprochent au Ministère public de leur avoir dénié la qualité de lésés au sens de l'art. 115 CPP.</w:t>
      </w:r>
    </w:p>
    <w:p>
      <w:r>
        <w:rPr>
          <w:b/>
        </w:rPr>
        <w:t>E. 2.1</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145 IV 491 consid. 2.3; 143 IV 77 consid. 2.2; 141 IV 454 consid. 2.3.1; 141 IV 1 consid. 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(arrêt 1B_446/2020 du 27 avril 2021 consid. 3.1 et les arrêts cités, destiné à la publication).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(ATF 141 IV 380 consid. 2.3.3; 140 IV 155 consid. 3.3.1; arrêt du Tribunal fédéral 6B_103/2021 du 26 avril 2021 consid. 1.1 et les arrêts cités). Il en va de même pour les bénéficiaires d'une fondation - en l'occurrence de droit liechtensteinois - disposant de la personnalité juridique (arrêt du Tribunal fédéral 6B_1374/2020 du 11 mars 2021 consid. 2.5; MOREILLON/PAREIN-REYMOND, CPP, Code de procédure pénale, 2e éd. 2106, n° 5 ad art. 115 CPP; MAZZUCCHELLI/POSTIZZI, in Basler Kommentar, Schweizerische Strafprozessordnung, vol. I, 2e éd. 2014, n° 28 ad art. 115 CPP) et pour l'ayant droit économique ou l'investisseur d'un fonds de placement off shore doté de la personnalité juridique (arrêts du Tribunal fédéral 6B_857/2017 du 3 avril 2018 consid. 2.4; 1B_29/2015 du 16 juin 2015 consid. 2.3.5). Selon une définition courante, le trust vise un rapport juridique dans lequel le constituant (settlor) confie des biens patrimoniaux au trustee, afin que ce dernier les gère dans l'intérêt d'un bénéficiaire ou dans un but déterminé, selon les termes de l'acte de trust. Les biens du trust sont réputés être la propriété du trustee, quand bien même ils constituent une masse distincte et ne font pas partie de sa fortune personnelle. Le trust est dénué de la personnalité juridique et, partant, n'a pas la</w:t>
      </w:r>
    </w:p>
    <w:p>
      <w:r>
        <w:t>- 5/8 - P/4129/2020 qualité pour ester en justice. Le trustee doit être considéré comme lésé aux termes de l'art. 115 CPP en cas d'infractions portant sur les biens qui lui ont été confiés en trust (arrêt du Tribunal fédéral 6B_1051/2018 du 19 décembre 2018 consid. 1.2.2 et les références citées; A. DONATSCH / V. LIEBER / S. SUMMERS / W. WOHLERS [éds], Kommentar zur Schweizerischen Strafprozessordnung [StPO], 3e éd., Zürich 2020, vol. 1, n° 5b ad art. 115). Dans l'éventualité où le trustee devrait être lui-même impliqué dans la commission de l'infraction, la qualité de lésé devrait être étendue aux bénéficiaires du trust (GARBARSKI, Le lésé et la partie plaignante dans la jurisprudence récente du Tribunal fédéral, in SJ 2017 II 125, II/A/2 p. 129; arrêt du Tribunal fédéral 1B_43/2021 du 28 juillet 2021).</w:t>
      </w:r>
    </w:p>
    <w:p>
      <w:r>
        <w:rPr>
          <w:b/>
        </w:rPr>
        <w:t>E. 2.2</w:t>
      </w:r>
    </w:p>
    <w:p>
      <w:r>
        <w:t>Le Tribunal fédéral n'a, semble-t-il, encore jamais tranché la question de savoir s'il convient, lorsque le trustee a agi de façon déloyale et/ou abusive au détriment du trust, d'élargir le cercle des lésés aux bénéficiaires. Le Tribunal pénal fédéral (arrêt BB.2017.206 du 30 mai 2018, consid. 3 et ss, en particulier 3.4 et 3.7) et la Chambre des recours pénale vaudoise (PE16.02105: arrêt du 14 août 2017) ont estimé que tel était le cas, le premier au motif, notamment, qu'il n'était pas envisageable que le trustee indélicat bénéficie à la fois du statut de prévenu et de lésé (cf. consid. 3.4 in fine) et, la seconde, sans grand développement – faisant sien l'avis d'Andrew GARBARSKI (consid. 2.1. ci-dessus). Pour sa part, la Chambre de céans n'a pas eu à trancher directement cette question, mais a reconnu à un fiduciant la possibilité de se constituer partie plaignante contre un fiduciaire (ACPR/162/2014 du 21 mars 2014, consid. 5.2), respectivement a admis, à une occasion, que les bénéficiaires d'un trust pouvaient être considérés comme lésés, sans toutefois examiner la problématique à l'aune des principes juridiques sus-énoncés (ACPR/534/2014 du 14 novembre 2014, consid. 5.4).</w:t>
      </w:r>
    </w:p>
    <w:p>
      <w:r>
        <w:rPr>
          <w:b/>
        </w:rPr>
        <w:t>E. 2.3</w:t>
      </w:r>
    </w:p>
    <w:p>
      <w:r>
        <w:t>En l'espèce, les recourants reprochent aux anciens trustees d'avoir porté atteinte aux intérêts du trust à l'occasion de transactions immobilières et en raison de collusion avec un autre bénéficiaire du trust. Ces activités ont donc affecté directement la substance du trust et n'ont par conséquent touché leurs intérêts que par ricochet. De nouveaux trustees ayant été désignés en septembre 2020, il leur appartient désormais d'agir contre leurs prédécesseurs (ACPR/501/2019 du 4 juillet 2019, consid. 4.3) et la situation est en cela différente du cas tranché par la Tribunal pénal fédéral. Ainsi, le patrimoine des recourants n'a été atteint qu'indirectement par les prétendues infractions commises au détriment du trust par des trustees qui ne sont plus en fonction et contre lesquels les nouveaux trustees peuvent agir. Appliquer la solution préconisée par Andrew GARBARSKI, à savoir étendre le cercle des lésés aux</w:t>
      </w:r>
    </w:p>
    <w:p>
      <w:r>
        <w:t>- 6/8 - P/4129/2020 bénéficiaires d'un trust au cas d'espèce, vu la spécificité susvisée, reviendrait à violer les art. 115 et 118 CPP.</w:t>
      </w:r>
    </w:p>
    <w:p>
      <w:r>
        <w:rPr>
          <w:b/>
        </w:rPr>
        <w:t>E. 3</w:t>
      </w:r>
    </w:p>
    <w:p>
      <w:r>
        <w:t>Le recours se révèle donc infondé. Les recourants, qui succombent, supporteront les frais envers l'État, qui seront fixés en totalité à CHF 1'200.- (art. 428 al. 1 CPP et 13 al. 1 du Règlement fixant le tarif des frais en matière pénale, RTFMP ; E 4 10.03). * * * * *</w:t>
      </w:r>
    </w:p>
    <w:p>
      <w:r>
        <w:t>- 7/8 - P/4129/2020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