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ACPR/356/2016 vom 25. Januar 2016</w:t>
      </w:r>
    </w:p>
    <w:p>
      <w:r>
        <w:t>GE Cour de justice, 2016-01-25, FR</w:t>
      </w:r>
    </w:p>
    <w:p>
      <w:r>
        <w:rPr>
          <w:b/>
        </w:rPr>
        <w:t xml:space="preserve">Quelle: </w:t>
      </w:r>
      <w:r>
        <w:t>https://mcp.opencaselaw.ch/entscheid/ge_gerichte_ACPR_356_2016</w:t>
      </w:r>
    </w:p>
    <w:p>
      <w:r>
        <w:t>FR: GE_GERICHTE ACPR/356/2016 du 25 janvier 2016</w:t>
      </w:r>
    </w:p>
    <w:p>
      <w:r>
        <w:t>IT: GE_GERICHTE ACPR/356/2016 del 25 gennaio 2016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355 al. 2 CPP, si l'opposant, sans excuse, fait défaut à une audition malgré une citation à comparaître, son opposition est déclarée retirée. La disposition précitée doit s'interpréter à la lumière des principes régissant la procédure pénale, codifiés, notamment, à l'art. 3 al. 2 CPP, soit le principe de la bonne foi (let. a), l'interdiction de l'abus de droit (let. b), l'égalité de traitement et le droit d'être entendu (let. c) et la protection de la dignité humaine (let. c). La ratio legis interdit ainsi une interprétation formaliste des dispositions légales. Ces</w:t>
      </w:r>
    </w:p>
    <w:p>
      <w:r>
        <w:t>- 4/7 - P/1557/2016 principes sont aussi applicables lors de l'application de l'art. 355 al. 2 CPP (ATF 140 IV 82 consid. 2.5 p. 85). Le Tribunal fédéral considère que le retrait de l'opposition à l'ordonnance pénale doit être clair et sans ambiguïté. Un retrait tacite de l'opposition n'est pas admissible, sauf lorsque la loi prévoit une fiction de retrait (art. 355 al. 2 et 356 al. 4 CPP). En général, le justiciable peut renoncer à ses droits de procédure. Pour être compatible avec les garanties constitutionnelles, le retrait doit cependant intervenir d'une façon catégorique et dans des conditions qui ne permettent pas de douter que l'auteur de la déclaration ne subit pas d'influence et est conscient de la portée de son acte. Il est nécessaire que la déclaration soit univoque et n'intervienne pas à l'encontre des principes régissant un procès équitable. La renonciation ne doit pas nécessairement être expresse, mais peut aussi résulter d'actes concluants. Une interprétation conforme à la Constitution des dispositions de la procédure pénale exige qu'un retrait par acte concluant de l'opposition à une ordonnance pénale résulte de l'ensemble du comportement de la personne visée, qui démontre qu'elle se désintéresse de la suite de la procédure tout en étant consciente des droits dont elle dispose. Par conséquent, le retrait découlant d'une absence non excusée exige que le prévenu ait conscience des conséquences de son omission et qu'il renonce à ses droits en connaissance de cause. Son désintérêt doit s'interpréter au regard des règles de la bonne foi (arrêt du Tribunal fédéral 6B_152/2013 précité consid. 4.3 ss ; ACPR/449/2012 du 19 octobre 2012 et 536/2012 du 29 novembre 2012 ; ACPR/232/2014 du 6 mai 2014). L'art. 355 al. 2 CPP ne précise pas les cas dans lesquels l'absence d'un prévenu aux débats peut être excusée. À cet égard, il faut se référer aux dispositions générales concernant la procédure ordinaire (ACPR/501/2012 du 15 novembre 2012). À ce titre, l'art. 93 CPP dispose qu'une partie est défaillante si elle n'accomplit pas un acte de procédure à temps ou ne se présente pas à l'audience fixée. Par ailleurs, l'art. 205 al. 2 CPP prévoit que celui qui est empêché de donner suite à un mandat de comparution doit en informer sans délai l'autorité qui l'a décerné et doit lui indiquer les motifs de son empêchement et lui présenter les pièces justificatives éventuelles. La doctrine mentionne, comme motifs d'excuse,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d'exceptions, voire des engagements de la vie privée pris de longue date, avant la notification du mandat (vacances, voyage d'affaires) (A. KUHN / Y. JEANNERET (éds), Commentaire romand : Code de procédure pénale suisse, Bâle 2011, n. 4 ad art. 205 ; M. NIGGLI / M. HEER / H. WIPRÄCHTIGER, Schweizerische Strafprozessordnung / Schweizerische Jugendstrafprozessordnung, Basler Kommentar StPO/JStPO, Bâle 2011, n. 6 ad art. 205).</w:t>
      </w:r>
    </w:p>
    <w:p>
      <w:r>
        <w:t>- 5/7 - P/1557/2016 L'empêchement doit être porté à la connaissance de l'autorité pénale sans délai et, dans la mesure du possible, avant la survenance de l'acte de procédure visé (A. KUHN / Y. JEANNERET (éds), op. cit., n. 4 ad art. 205).</w:t>
      </w:r>
    </w:p>
    <w:p>
      <w:r>
        <w:rPr>
          <w:b/>
        </w:rPr>
        <w:t>E. 2.2</w:t>
      </w:r>
    </w:p>
    <w:p>
      <w:r>
        <w:t>En l'espèce, il est incontesté que la recourante ne s'est pas présentée à l'audience du 25 janvier 2016, bien qu'elle ait été valablement convoquée et eu connaissance des conséquences d'un éventuel défaut, sans s'excuser. À l'appui de son recours, elle allègue que le Tribunal n'a pas tenu compte du retrait de plainte de la Caisse genevoise de compensation et ne pouvait, malgré son absence, de bonne foi conclure qu'elle se désintéressait de la procédure puisqu'elle avait intégralement réglé les parts pénales des cotisations sociales. Elle ne fait état, cependant, d'aucun motif justifiant son absence à l'audience de jugement, ni celle de son conseil. Faute de toute explication, son défaut apparaît ainsi non excusable. À titre superfétatoire, il sera rappelé que ce n'est que postérieurement à la saisine du Tribunal de police, intervenue par la transmission de l'ordonnance pénale valant acte d'accusation (art. 356 al. 1 CPP), et à la convocation à l'audience que la recourante s'est acquittée des cotisations dues et que la Caisse genevoise de compensation a retiré sa plainte. La litispendance ayant été valablement créée devant le Tribunal de police (art. 328 al. CPP) et l'infraction à l'art. 87 LAVS se poursuivant d'office, la recourante, assistée par avocat dès la procédure préliminaire, ne pouvait penser que la procédure se terminerait par le retrait de plainte, ce qu'elle ne prétend d'ailleurs pas, pas plus qu'elle ne prétend avoir été empêchée de se présenter à l'audience.</w:t>
      </w:r>
    </w:p>
    <w:p>
      <w:r>
        <w:rPr>
          <w:b/>
        </w:rPr>
        <w:t>E. 3</w:t>
      </w:r>
    </w:p>
    <w:p>
      <w:r>
        <w:t>Justifiée, l'ordonnance querellée sera donc confirmée.</w:t>
      </w:r>
    </w:p>
    <w:p>
      <w:r>
        <w:rPr>
          <w:b/>
        </w:rPr>
        <w:t>E. 4</w:t>
      </w:r>
    </w:p>
    <w:p>
      <w:r>
        <w:t>La recourante, qui succombe, supportera les frais envers l'État, qui comprendront un émolument de CHF 900.- (art. 428 al. 1 CPP et 13 al. 1 du Règlement fixant le tarif des frais en matière pénale, RTFMP ; E 4 10.03). * * * * *</w:t>
      </w:r>
    </w:p>
    <w:p>
      <w:r>
        <w:t>- 6/7 - P/1557/2016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