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ACPR/355/2024 vom 17. April 2024</w:t>
      </w:r>
    </w:p>
    <w:p>
      <w:r>
        <w:t>GE Cour de justice, 2024-04-17, FR</w:t>
      </w:r>
    </w:p>
    <w:p>
      <w:r>
        <w:rPr>
          <w:b/>
        </w:rPr>
        <w:t xml:space="preserve">Quelle: </w:t>
      </w:r>
      <w:r>
        <w:t>https://mcp.opencaselaw.ch/entscheid/ge_gerichte_ACPR_355_2024</w:t>
      </w:r>
    </w:p>
    <w:p>
      <w:r>
        <w:t>FR: GE_GERICHTE ACPR/355/2024 du 17 avril 2024</w:t>
      </w:r>
    </w:p>
    <w:p>
      <w:r>
        <w:t>IT: GE_GERICHTE ACPR/355/2024 del 17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les charges retenues ne permettent pas de justifier sa détention provisoire.</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w:t>
      </w:r>
    </w:p>
    <w:p>
      <w:r>
        <w:t>- 6/11 - P/7568/2022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ne conteste pas avoir causé les lésions subies par C______, soutenant toutefois avoir agi en état de légitime défense. Or, quoi qu'en dise le recourant, cette question n'entre pas en ligne de compte sous l'angle de l'appréciation des charges. En outre, la qualification juridique de lésions corporelles simples plutôt que de la tentative de meurtre, subsidiairement de lésions corporelles graves – retenues au début de l'instruction – importe peu du point de vue de la détention, étant rappelé que la première est passible d'une peine privative de liberté de 3 ans et suffit déjà à fonder la détention provisoire. Le grief est rejeté.</w:t>
      </w:r>
    </w:p>
    <w:p>
      <w:r>
        <w:rPr>
          <w:b/>
        </w:rPr>
        <w:t>E. 3</w:t>
      </w:r>
    </w:p>
    <w:p>
      <w:r>
        <w:t>Le recourant estime ne pas présenter de risque de réitération.</w:t>
      </w:r>
    </w:p>
    <w:p>
      <w:r>
        <w:rPr>
          <w:b/>
        </w:rPr>
        <w:t>E. 3.1</w:t>
      </w:r>
    </w:p>
    <w:p>
      <w:r>
        <w:t>En vertu de l'art. 221 al. 1 let. c CPP, la détention provisoire peut être ordonnée lorsqu'il y a sérieusement lieu de craindre que le prévenu compromette sérieusement et de manière imminente la sécurité d'autrui en commettant des crimes ou des délits graves après avoir déjà commis des infractions du même genre. Bien qu'une application littérale de cette disposition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Sur la base de cette jurisprudence, le nouvel al. 1bis de l'art. 221 CPP – entré en vigueur le 1er janvier 2024 – prévoit le risque de récidive qualifié comme motif de mise en détention. Selon cette disposition, la détention provisoire peut exceptionnellement être ordonnée si le prévenu est fortement soupçonné d’avoir porté gravement atteinte à l’intégrité physique, psychique ou sexuelle d’autrui en</w:t>
      </w:r>
    </w:p>
    <w:p>
      <w:r>
        <w:t>- 7/11 - P/7568/2022 commettant un crime ou un délit grave (let. a) et s'il y a un danger sérieux et imminent qu’il commette un crime grave du même genre (let. b). Comme il est renoncé à toute infraction préalable (le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(mise en œuvre de la motion 14.3383 de la Commission des affaires juridiques du Conseil des États « Adaptation du code de procédure pénale »), FF 2019 6351, p. 6395).</w:t>
      </w:r>
    </w:p>
    <w:p>
      <w:r>
        <w:rPr>
          <w:b/>
        </w:rPr>
        <w:t>E. 3.2</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143 IV 9 consid. 2.8).</w:t>
      </w:r>
    </w:p>
    <w:p>
      <w:r>
        <w:rPr>
          <w:b/>
        </w:rPr>
        <w:t>E. 3.3</w:t>
      </w:r>
    </w:p>
    <w:p>
      <w:r>
        <w:t>En l'occurrence, le recourant présente des antécédents en 2019 pour des faits de violence et est renvoyé en jugement notamment pour atteinte grave à l'intégrité corporelle d'un tiers et menaces à l'encontre d'un agent de sécurité. S'il n'a certes pas commis, en l'état, de nouvelles infractions, il a persisté à consommer des produits toxiques, sans entrer dans une démarche de soins alors même que les mesures de substitution en vigueur lui en faisaient obligation. À cela s'ajoute son absence de prise de conscience de la gravité des actes qui lui sont reprochés et son comportement oppositionnel. Il existe ainsi un risque concret que le recourant commette à nouveau des infractions à l'intégrité physique d'autrui. Cette appréciation est corroborée par les conclusions de l'expertise psychiatrique du 17 novembre 2023, selon lesquelles le risque – qualifié d'élevé – de récidive violente est étroitement lié au trouble sévère de la personnalité dont souffre le recourant et à sa consommation de substances psychoactives. Contrairement à ce qu'il soutient, aucun élément au dossier ne permet</w:t>
      </w:r>
    </w:p>
    <w:p>
      <w:r>
        <w:t>- 8/11 - P/7568/2022 de retenir que l'expertise serait "inexploitable", étant souligné que c'est lui-même qui a refusé de s'y soumettre, que les experts ont disposé de l'intégralité du dossier et qu'il ne leur appartient pas de se prononcer sur la qualification juridique des faits. Le TMC a ainsi correctement appliqué la loi en retenant un risque de récidive qu'aucune mesure de substitution ne serait apte à pallier, au vu de son intensité.</w:t>
      </w:r>
    </w:p>
    <w:p>
      <w:r>
        <w:rPr>
          <w:b/>
        </w:rPr>
        <w:t>E. 4</w:t>
      </w:r>
    </w:p>
    <w:p>
      <w:r>
        <w:t>Le risque de récidive étant réalisé, l'autorité de recours peut se dispenser d'examiner, en l'état, si le risque de collusion – alternatif – l'est également (arrêt du Tribunal fédéral 1B_51/2021 du 31 mars 2021 consid. 3.1 et la jurisprudence citée).</w:t>
      </w:r>
    </w:p>
    <w:p>
      <w:r>
        <w:rPr>
          <w:b/>
        </w:rPr>
        <w:t>E. 5</w:t>
      </w:r>
    </w:p>
    <w:p>
      <w:r>
        <w:t>Le recourant invoque une violation du principe de la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5.2</w:t>
      </w:r>
    </w:p>
    <w:p>
      <w:r>
        <w:t>En l'espèce, au vu des infractions retenues par l’acte d'accusation, la peine concrètement encourue dépasse, si les faits reprochés au recourant devaient être confirmés, la prolongation de la détention pour des motifs de sûreté ordonnée à ce jour. Peu importe que le Ministère public ait, dans l'acte d'accusation, requis une peine de 10 mois, puisque la cause est désormais devant le Tribunal correctionnel, après dessaisissement du Tribunal de police.</w:t>
      </w:r>
    </w:p>
    <w:p>
      <w:r>
        <w:rPr>
          <w:b/>
        </w:rPr>
        <w:t>E. 6</w:t>
      </w:r>
    </w:p>
    <w:p>
      <w:r>
        <w:t>Le recours s'avère ainsi infondé et doit être rejeté.</w:t>
      </w:r>
    </w:p>
    <w:p>
      <w:r>
        <w:rPr>
          <w:b/>
        </w:rPr>
        <w:t>E. 7</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t>- 9/11 - P/7568/2022</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Le recours étant manifestement dénué de chances de succès, aucune indemnité pour cet acte ne sera allouée au défenseur d'office. * * * * *</w:t>
      </w:r>
    </w:p>
    <w:p>
      <w:r>
        <w:t>- 10/11 - P/7568/2022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