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ACPR/354/2020 vom 29. Mai 2017</w:t>
      </w:r>
    </w:p>
    <w:p>
      <w:r>
        <w:t>GE Cour de justice, 2017-05-29, FR</w:t>
      </w:r>
    </w:p>
    <w:p>
      <w:r>
        <w:rPr>
          <w:b/>
        </w:rPr>
        <w:t xml:space="preserve">Quelle: </w:t>
      </w:r>
      <w:r>
        <w:t>https://mcp.opencaselaw.ch/entscheid/ge_gerichte_ACPR_354_2020</w:t>
      </w:r>
    </w:p>
    <w:p>
      <w:r>
        <w:t>FR: GE_GERICHTE ACPR/354/2020 du 29 mai 2017</w:t>
      </w:r>
    </w:p>
    <w:p>
      <w:r>
        <w:t>IT: GE_GERICHTE ACPR/354/2020 del 29 maggio 2017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applicable par le renvoi de l'art. 138 al. 1 CPP, et 393 al. 1 let. b CPP; 128 al. 1 let. a et al. 2 let. a LOJ) et émaner du défenseur d'office qui a qualité pour recourir (art. 135 al. 3 let. a CPP, applicable par le renvoi de l'art. 138 al. 1 CPP).</w:t>
      </w:r>
    </w:p>
    <w:p>
      <w:r>
        <w:rPr>
          <w:b/>
        </w:rPr>
        <w:t>E. 2</w:t>
      </w:r>
    </w:p>
    <w:p>
      <w:r>
        <w:t>La recourante se plaint d’une violation de son droit d’être entendue, compte tenu de la motivation insuffisante du TCor quant à la réduction du temps consacré à la préparation de l’audience de jugement.</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elle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w:t>
      </w:r>
    </w:p>
    <w:p>
      <w:r>
        <w:rPr>
          <w:b/>
        </w:rPr>
        <w:t>E. 2.2</w:t>
      </w:r>
    </w:p>
    <w:p>
      <w:r>
        <w:t>En l'espèce, dans sa décision querellée, le Tribunal correctionnel a justifié la réduction des 8h00 d'activité querellée, de façon, certes, succincte mais suffisante, considérant qu’une durée de 7h00 correspondait au "temps nécessaire" à la préparation de l’audience. La recourante a parfaitement saisi la portée de cette motivation, ayant été en mesure de la critiquer de manière circonstanciée dans son recours. Par conséquent, ce grief sera rejeté.</w:t>
      </w:r>
    </w:p>
    <w:p>
      <w:r>
        <w:rPr>
          <w:b/>
        </w:rPr>
        <w:t>E. 3</w:t>
      </w:r>
    </w:p>
    <w:p>
      <w:r>
        <w:t>La recourante reproche au TCor d'avoir réduit à 7h00 le temps consacré à la préparation de l'audience de jugement.</w:t>
      </w:r>
    </w:p>
    <w:p>
      <w:r>
        <w:t>- 6/9 - P/5077/2017</w:t>
      </w:r>
    </w:p>
    <w:p>
      <w:r>
        <w:rPr>
          <w:b/>
        </w:rPr>
        <w:t>E. 3.1</w:t>
      </w:r>
    </w:p>
    <w:p>
      <w:r>
        <w:t>L'art. 135 al. 1 CPP, applicable au défenseur d'office de la partie plaignante par renvoi de l'art. 138 al. 1 CPP, prévoit que celui-ci est indemnisé conformément au tarif des avocats de la Confédération ou du canton du for du procès. À Genève, le tarif des avocats est édicté à l'art. 16 RAJ.</w:t>
      </w:r>
    </w:p>
    <w:p>
      <w:r>
        <w:rPr>
          <w:b/>
        </w:rPr>
        <w:t>E. 3.2</w:t>
      </w:r>
    </w:p>
    <w:p>
      <w:r>
        <w:t>Selon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ACPR/804/2016 du 20 décembre 2016). Ainsi, le temps effectivement consacré à l'étude du dossier sera pris en compte, pour autant que cette activité réponde à l'exigence de nécessité (AARP/189/2016 du 28 avril 2016). D'autant plus de retenue s'imposera à cet égard que la constitution de l'avocat est ancienne de sorte qu'il est censé bien connaître la cause et/ou que le dossier n'a pas connu de développements particuliers (ACPR/678/2016 du 24 octobre 2016; AARP/187/2016 du 11 mai 2016). Afin d'apprécier le temps adéquat pour la préparation de l'audience de jugement, il faut tenir compte des circonstances du cas, notamment du temps précédemment passé sur le dossier (ACPR/399/2016 du 29 juin 2016; AARP/433/2014 du 7 octobre 2014);</w:t>
      </w:r>
    </w:p>
    <w:p>
      <w:r>
        <w:rPr>
          <w:b/>
        </w:rPr>
        <w:t>E. 3.3</w:t>
      </w:r>
    </w:p>
    <w:p>
      <w:r>
        <w:t>En l’espèce, la cause, quand bien même les charges étaient graves, ne présentait pas de difficultés juridiques particulières, le prévenu ayant reconnu la majorité des faits qui lui étaient reprochés, notamment concernant l’enfant, et ce dès son audition à la police. En outre, la procédure portait sur un demi-classeur fédéral – hors pièces de forme –, de sorte qu’elle ne saurait être considérée comme volumineuse, son contenu étant, au demeurant, bien connu de la recourante vu son activité antérieure, à savoir 13h30 d’étude de dossier, alors qu’elle n’a eu à représenter ses clients qu’à deux audiences durant l’instruction. Ainsi, 15h00 de préparation d’audience de jugement paraissent excessives. En tout état, même en prenant en compte l’éventualité de questions préjudicielles de la défense, ou le fait que le prévenu n’accepte pas les conclusions civiles, les sept</w:t>
      </w:r>
    </w:p>
    <w:p>
      <w:r>
        <w:t>- 7/9 - P/5077/2017 heures retenues par le TCor apparaissent suffisantes et justifiées au regard du travail entrepris, ce d’autant que les conclusions civiles relatives au tort moral des parents et à leur qualité de partie plaignante avaient déjà fait l’objet d’une motivation par l’ancien conseil des parents de l’enfant ( C12-14). S’agissant de l’indemnisation des recherches juridiques effectuées par son collaborateur, la recourante ne fournit aucun développement particulier à ce sujet. Or, 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(ACPR/774/2016 du 6 décembre 2016; AARP/147/2016 du 17 mars 2016; AARP/52/2016 du 9 février 2016 et les autres arrêts cités). On ne saurait dès lors considérer que des recherches excédant le seuil de la formation continue d'un avocat se justifiaient, ce d’autant que la recourante avait d’ores et déjà facturé deux heures de recherches le 1er octobre 2019, qui ont été admises. Ainsi, la réduction opérée par le premier juge sur ce point ne prête pas le flanc à la critique. Au vu de ce qui précède, la réduction du poste relatif à la préparation de l’audience de jugement, opérée par le Tribunal correctionnel, n'est pas arbitraire de sorte que la décision n’est pas critiquable.</w:t>
      </w:r>
    </w:p>
    <w:p>
      <w:r>
        <w:rPr>
          <w:b/>
        </w:rPr>
        <w:t>E. 4</w:t>
      </w:r>
    </w:p>
    <w:p>
      <w:r>
        <w:t>La recourante, qui succombe, supportera les frais envers l'État, qui comprendront un émolument de décision, arrêtés en totalité à de CHF 900.- (art. 428 al. 1 CPP et 13 al. 1 du Règlement fixant le tarif des frais en matière pénale, RTFMP ; E 4 10.03). * * * * *</w:t>
      </w:r>
    </w:p>
    <w:p>
      <w:r>
        <w:t>- 8/9 - P/5077/2017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