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ACPR/352/2022 vom 19. April 2022</w:t>
      </w:r>
    </w:p>
    <w:p>
      <w:r>
        <w:t>GE Cour de justice, 2022-04-19, FR</w:t>
      </w:r>
    </w:p>
    <w:p>
      <w:r>
        <w:rPr>
          <w:b/>
        </w:rPr>
        <w:t xml:space="preserve">Quelle: </w:t>
      </w:r>
      <w:r>
        <w:t>https://mcp.opencaselaw.ch/entscheid/ge_gerichte_ACPR_352_2022</w:t>
      </w:r>
    </w:p>
    <w:p>
      <w:r>
        <w:t>FR: GE_GERICHTE ACPR/352/2022 du 19 avril 2022</w:t>
      </w:r>
    </w:p>
    <w:p>
      <w:r>
        <w:t>IT: GE_GERICHTE ACPR/352/2022 del 19 aprile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ni les charges ni les risques de fuite et collusion retenus par le TMC dans son ordonnance ni encore l'absence de mesures de substitution à même de les pallier. Il n'y a donc pas lieu d'y revenir.</w:t>
      </w:r>
    </w:p>
    <w:p>
      <w:r>
        <w:rPr>
          <w:b/>
        </w:rPr>
        <w:t>E. 3</w:t>
      </w:r>
    </w:p>
    <w:p>
      <w:r>
        <w:t>Il invoque une violation du principe de la célérité.</w:t>
      </w:r>
    </w:p>
    <w:p>
      <w:r>
        <w:rPr>
          <w:b/>
        </w:rPr>
        <w:t>E. 3.1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w:t>
      </w:r>
    </w:p>
    <w:p>
      <w:r>
        <w:t>- 7/11 - P/21319/2020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3.2</w:t>
      </w:r>
    </w:p>
    <w:p>
      <w:r>
        <w:t>En l'espèce, prise dans son ensemble, la procédure ne paraît pas violer le principe de la célérité, étant rappelé que la collaboration du prévenu a été médiocre en début d'instruction et que ce n'est qu'après avoir été mis en cause par son comparse, qu'il a reconnu les faits commis en 2021, à l'audience du 22 février 2022. Si le mandat d'actes d'enquête du 17 décembre 2021 aurait certes pu être délivré un peu plus tôt après l'interpellation du recourant, on ne saurait voir là un manquement au principe en question. Le rapport de police du 10 février 2022 portant sur l'analyse rétroactive des raccordements téléphoniques utilisés par les prévenus n'a quoiqu'il en soit été remis au Ministère public que le 8 mars 2022. Ce dernier ne l'avait du reste pas attendu avant de convoquer l'audience du 22 février 2022. Concernant le mandat d'actes d'enquête, seule l'extraction et l'analyse du contenu des téléphones portables des prévenus est encore en cours à la police. On ignore quelle suite a donné le Ministère public au courrier du conseil du recourant du 31 mars 2022 s'enquérant de ce rapport complémentaire, mais on devrait pouvoir escompter à présent une reddition rapide, voire le cas échéant une relance ferme du Ministère public. La cadence de l'instruction respectant les principes jurisprudentiels sus-rappelés, le grief du recourant est infondé, étant précisé que l'éventuelle mise en œuvre par le Ministère public d'une procédure simplifiée est exorbitante au présent litige.</w:t>
      </w:r>
    </w:p>
    <w:p>
      <w:r>
        <w:rPr>
          <w:b/>
        </w:rPr>
        <w:t>E. 4</w:t>
      </w:r>
    </w:p>
    <w:p>
      <w:r>
        <w:t>Le recourant considère que la prolongation de la détention provisoire, pour deux mois, est excessive et devrait être ramenée au 22 mai 2022.</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w:t>
      </w:r>
    </w:p>
    <w:p>
      <w:r>
        <w:t>- 8/11 - P/21319/2020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les infractions reprochées au recourant sont graves et la peine qu'il encourt concrètement – si les faits devaient être retenus par l'autorité de jugement – dépasse largement la durée de la détention provisoire subie à ce jour et à l'échéance fixée.</w:t>
      </w:r>
    </w:p>
    <w:p>
      <w:r>
        <w:t>La durée de deux mois est en l'état nécessaire pour permettre au Ministère public de recueillir le résultat de l'analyse policière en cours, entendre une nouvelle fois le prévenu et son co-prévenu et décider de la suite à donner à la procédure.</w:t>
      </w:r>
    </w:p>
    <w:p>
      <w:r>
        <w:t>Il s'ensuit que la prolongation ordonnée au 22 juin 2022 ne viole pas le principe de la proportionnalité.</w:t>
      </w:r>
    </w:p>
    <w:p>
      <w:r>
        <w:rPr>
          <w:b/>
        </w:rPr>
        <w:t>E. 5</w:t>
      </w:r>
    </w:p>
    <w:p>
      <w:r>
        <w:t>Le recours s'avère infondé et doit être rejeté.</w:t>
      </w:r>
    </w:p>
    <w:p>
      <w:r>
        <w:rPr>
          <w:b/>
        </w:rPr>
        <w:t>E. 6</w:t>
      </w:r>
    </w:p>
    <w:p>
      <w:r>
        <w:t>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6.2</w:t>
      </w:r>
    </w:p>
    <w:p>
      <w:r>
        <w:t>;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t>- 9/11 - P/21319/2020</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7.2</w:t>
      </w:r>
    </w:p>
    <w:p>
      <w:r>
        <w:t>En l'occurrence, quand bien même le recourant succombe, on peut admettre que l'exercice du présent recours ne procède pas d'un abus. L'indemnité du défenseur d'office sera fixée à la fin de la procédure (art. 135 al. 2 CPP). * * * * *</w:t>
      </w:r>
    </w:p>
    <w:p>
      <w:r>
        <w:t>- 10/11 - P/21319/2020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