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ACPR/352/2019 vom 21. November 2018</w:t>
      </w:r>
    </w:p>
    <w:p>
      <w:r>
        <w:t>GE Cour de justice, 2018-11-21, FR</w:t>
      </w:r>
    </w:p>
    <w:p>
      <w:r>
        <w:rPr>
          <w:b/>
        </w:rPr>
        <w:t xml:space="preserve">Quelle: </w:t>
      </w:r>
      <w:r>
        <w:t>https://mcp.opencaselaw.ch/entscheid/ge_gerichte_ACPR_352_2019</w:t>
      </w:r>
    </w:p>
    <w:p>
      <w:r>
        <w:t>FR: GE_GERICHTE ACPR/352/2019 du 21 novembre 2018</w:t>
      </w:r>
    </w:p>
    <w:p>
      <w:r>
        <w:t>IT: GE_GERICHTE ACPR/352/2019 del 21 novembre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validité de la notification fictive de l'ordonnance pénale.</w:t>
      </w:r>
    </w:p>
    <w:p>
      <w:r>
        <w:t>- 4/7 - P/23089/2018</w:t>
      </w:r>
    </w:p>
    <w:p>
      <w:r>
        <w:rPr>
          <w:b/>
        </w:rPr>
        <w:t>E. 3.1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3.2</w:t>
      </w:r>
    </w:p>
    <w:p>
      <w:r>
        <w:t>Les autorités pénales notifient leurs prononcés par lettre signature ou par tout autre mode de communication impliquant un accusé de réception, notamment par l'entremise de la police (art. 85 al. 2 CPP). Toute communication doit être notifiée au domicile, au lieu de résidence habituelle ou au siège du destinataire (art. 87 al. 1 CPP).</w:t>
      </w:r>
    </w:p>
    <w:p>
      <w:r>
        <w:rPr>
          <w:b/>
        </w:rPr>
        <w:t>E. 3.3</w:t>
      </w:r>
    </w:p>
    <w:p>
      <w:r>
        <w:t>Le prononcé est réputé notifié si son destinataire ne l’a pas retiré dans les sept jours à compter d’une tentative de remise infructueuse, à condition qu’il ait dû s’attendre à une telle remise (art. 85 al. 4 let. a CPP).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 (ACPR/436/2013 consid. 3.1). À teneur de la jurisprudence, la sécurité du droit et le principe d'économie de procédure imposent en effet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3.4</w:t>
      </w:r>
    </w:p>
    <w:p>
      <w:r>
        <w:t>En l'espèce, le recourant, qui dit s'appeler B______, conteste, d'une part, être l'auteur de la contravention constatée par les auteurs du rapport de contravention du 30 juin 2016, et, d'autre part, la validité de la notification fictive de l'ordonnance pénale.</w:t>
      </w:r>
    </w:p>
    <w:p>
      <w:r>
        <w:t>- 5/7 - P/23089/2018</w:t>
      </w:r>
    </w:p>
    <w:p>
      <w:r>
        <w:rPr>
          <w:b/>
        </w:rPr>
        <w:t>E. 3.4.1</w:t>
      </w:r>
    </w:p>
    <w:p>
      <w:r>
        <w:t>Il ressort du rapport de contravention précité que l'auteur a été identifié par un test AFIS comme étant A______, dont l'adresse principale était au Club social 1______, à Genève. Le 20 avril 2016, la Chambre de céans avait retenu que B______ était un des alias de A______, domicilié au Club social 1______. Dans la présente affaire, le recourant a expliqué au Tribunal de police que A______ était le nom de son petit frère, mais n'a pas ni étayé ce fait ni expliqué de quelle manière il y aurait pu y avoir une confusion entre lui-même et ce dernier lors du test AFIS effectué le 23 juin 2016. Il sera donc retenu, comme dans l'ACPR/______/2016, que B______ et A______ sont la même personne.</w:t>
      </w:r>
    </w:p>
    <w:p>
      <w:r>
        <w:rPr>
          <w:b/>
        </w:rPr>
        <w:t>E. 3.4.2</w:t>
      </w:r>
    </w:p>
    <w:p>
      <w:r>
        <w:t>Le recourant ayant confirmé que, lors des faits, en juin 2016, il recevait son courrier au Club social 1______, l'ordonnance pénale a été valablement communiquée à cette adresse (art. 87 al. 1 CPP).</w:t>
      </w:r>
    </w:p>
    <w:p>
      <w:r>
        <w:rPr>
          <w:b/>
        </w:rPr>
        <w:t>E. 3.4.3</w:t>
      </w:r>
    </w:p>
    <w:p>
      <w:r>
        <w:t>Il reste ainsi à déterminer si le recourant devait s'attendre à la remise d'un prononcé des autorités pénales. En l'occurrence, le 23 juin 2016, il a été interpellé par les gendarmes, qui l'ont conduit au poste de police aux fins de réaliser un test AFIS pour établir son identité. Une fois celle-ci établie, il a été déclaré en contravention sur-le-champ. Certes, le recourant n'a pas fait l'objet d'une audition en qualité de prévenu, ni signé un quelconque document. Cela étant, les démarches précitées, émanant des autorités de poursuite pénale, étaient suffisantes pour que le recourant dût s'attendre, dans un délai raisonnable – en l'occurrence moins de deux mois – à recevoir une communication en lien avec cet événement. Partant, il doit être retenu que l'ordonnance pénale, rendue contre l'auteur de la contravention et envoyée par pli recommandé à l'adresse valable de ce dernier, qui devait s'attendre à la communication d'un acte, a été valablement notifiée le 23 août 2016, à l'issue du délai de garde. Le délai pour former recours est venu à échéance dix jours plus tard, le 2 septembre 2016. Postée le 24 avril 2018, l'opposition était manifestement tardive, ce qu'a correctement constaté le Tribunal de police.</w:t>
      </w:r>
    </w:p>
    <w:p>
      <w:r>
        <w:rPr>
          <w:b/>
        </w:rPr>
        <w:t>E. 4</w:t>
      </w:r>
    </w:p>
    <w:p>
      <w:r>
        <w:t>Le recourant, qui succombe, supportera les frais envers l'État, qui comprendront un émolument de CHF 800.- (art. 428 al. 1 CPP et 13 al. 1 du Règlement fixant le tarif des frais en matière pénale, RTFMP ; E 4 10.03). * * * * *</w:t>
      </w:r>
    </w:p>
    <w:p>
      <w:r>
        <w:t>- 6/7 - P/23089/2018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