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ACPR/349/2026 vom 8. April 2026</w:t>
      </w:r>
    </w:p>
    <w:p>
      <w:r>
        <w:t>GE Cour de justice, 2026-04-08, FR</w:t>
      </w:r>
    </w:p>
    <w:p>
      <w:r>
        <w:rPr>
          <w:b/>
        </w:rPr>
        <w:t xml:space="preserve">Quelle: </w:t>
      </w:r>
      <w:r>
        <w:t>https://mcp.opencaselaw.ch/entscheid/ge_gerichte_ACPR_349_2026</w:t>
      </w:r>
    </w:p>
    <w:p>
      <w:r>
        <w:t>FR: GE_GERICHTE ACPR/349/2026 du 8 avril 2026</w:t>
      </w:r>
    </w:p>
    <w:p>
      <w:r>
        <w:t>IT: GE_GERICHTE ACPR/349/2026 del 8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P/7869/2026</w:t>
      </w:r>
    </w:p>
    <w:p>
      <w:r>
        <w:rPr>
          <w:b/>
        </w:rPr>
        <w:t>E. 2</w:t>
      </w:r>
    </w:p>
    <w:p>
      <w:r>
        <w:t>Le recourant ne conteste pas les charges, de sorte qu'il peut être renvoyé, en tant que de besoin, à la motivation adoptée par le premier juge sur ce point (art 82 al. 4 CPP; ACPR/747/2020 du 22 octobre 2020 consid. 2 et les références).</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est de nationalité libyenne et sans attaches avec la Suisse. Il ne dispose pas des autorisations nécessaires pour demeurer sur le territoire suisse, sa demande d'asile ayant apparemment été rejetée. Partant, il existe un risque concret qu'à défaut de quitter la Suisse, il ne disparaisse à tout le moins dans la clandestinité et se soustraie ainsi à la justice. Ce risque ne saurait être pallié par son engagement de déférer à toute convocation du Pouvoir judiciaire, lequel ne reposerait que sur sa propre volonté et est totalement insuffisant.</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w:t>
      </w:r>
    </w:p>
    <w:p>
      <w:r>
        <w:t>- 6/9 - P/7869/2026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En l'occurrence, il est établi que le recourant a un antécédent très récent pour vol, pour lequel il a été condamné, le 7 décembre 2025, à une peine privative de liberté de 30 jours, avec sursis durant trois ans, ce qui suffit au regard de la jurisprudence. Les faits reprochés – et désormais admis par l'intéressé – ont été perpétrés dans le délai d'épreuve du sursis. Il est par conséquent à craindre que le recourant, s'il était remis en liberté, ne commette à nouveau des infractions contre le patrimoine, sa situation personnelle et financière étant précaire. Aucune mesure de substitution n'est à même d'empêcher la réalisation de ce risque et notamment pas l'engagement du recourant, pris devant le TMC, de ne plus boire d'alcool, celui-ci étant difficilement contrôlable.</w:t>
      </w:r>
    </w:p>
    <w:p>
      <w:r>
        <w:rPr>
          <w:b/>
        </w:rPr>
        <w:t>E. 5</w:t>
      </w:r>
    </w:p>
    <w:p>
      <w:r>
        <w:t>La durée de la détention provisoire ordonnée demeure proportionnée à la peine menace et concrètement encourue si le recourant devait être reconnu coupable des faits qui lui sont reprochés, étant rappelé que la possibilité d'un sursis, voire d'un sursis partiel, n'a pas à être prise en considération dans l'examen de la proportionnalité de ladite détention (ATF 133 I 270 consid. 3.4.2 p. 281-282; 125 I 60; arrêts du Tribunal fédéral 1B_750/2012 du 16 janvier 2013 consid. 2, 1B_624/2011 du 29 novembre 2011 consid. 3.1 et 1B_9/2011 du 7 février 2011 consid. 7.2).</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w:t>
      </w:r>
    </w:p>
    <w:p>
      <w:r>
        <w:t>- 7/9 - P/7869/2026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- 8/9 - P/7869/2026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