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ACPR/348/2021 vom 26. Oktober 2020</w:t>
      </w:r>
    </w:p>
    <w:p>
      <w:r>
        <w:t>GE Cour de justice, 2020-10-26, FR</w:t>
      </w:r>
    </w:p>
    <w:p>
      <w:r>
        <w:rPr>
          <w:b/>
        </w:rPr>
        <w:t xml:space="preserve">Quelle: </w:t>
      </w:r>
      <w:r>
        <w:t>https://mcp.opencaselaw.ch/entscheid/ge_gerichte_ACPR_348_2021</w:t>
      </w:r>
    </w:p>
    <w:p>
      <w:r>
        <w:t>FR: GE_GERICHTE ACPR/348/2021 du 26 octobre 2020</w:t>
      </w:r>
    </w:p>
    <w:p>
      <w:r>
        <w:t>IT: GE_GERICHTE ACPR/348/2021 del 26 ottobre 2020</w:t>
      </w:r>
    </w:p>
    <w:p>
      <w:pPr>
        <w:pStyle w:val="Heading2"/>
      </w:pPr>
      <w:r>
        <w:t>Erwägungen</w:t>
      </w:r>
    </w:p>
    <w:p>
      <w:r>
        <w:rPr>
          <w:b/>
        </w:rPr>
        <w:t>E. 1</w:t>
      </w:r>
    </w:p>
    <w:p>
      <w:r>
        <w:t>Le recours est recevable pour avoir été déposé selon la forme et – faute de notification conforme aux art. 85 al. 2 et 87 al. 3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le Ministère public a violé son droit d'être entendu en rendant l'ordonnance querellée avant qu'il n'ait pu consulter le dossier, car il n'avait pu se déterminer valablement sur le bien-fondé de la décision.</w:t>
      </w:r>
    </w:p>
    <w:p>
      <w:r>
        <w:rPr>
          <w:b/>
        </w:rPr>
        <w:t>E. 3.1</w:t>
      </w:r>
    </w:p>
    <w:p>
      <w:r>
        <w:t>L'accès au dossier est garanti, de manière générale, par l'art. 107 al. 1 let. a CPP. 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La première audition du prévenu au sens de la disposition précitée est celle recueillie par le ministère public ou par la police sur mandat du ministère public (art. 312 al. 2 CPP). Rien n'empêche le ministère public de permettre la consultation du dossier, en tout ou partie, avant la première audition devant cette autorité. Ce droit n'est cependant pas garanti par le code de procédure pénale, et encore moins lorsque la première audition est effectuée par la police (ATF 137 IV 172 = JdT 2012 IV 100 et SJ 2012 I 213).</w:t>
      </w:r>
    </w:p>
    <w:p>
      <w:r>
        <w:rPr>
          <w:b/>
        </w:rPr>
        <w:t>E. 3.2</w:t>
      </w:r>
    </w:p>
    <w:p>
      <w:r>
        <w:t>Le droit d'être entendu découlant des art. 29 al. 2 Cst féd., 3 al. 2 let. c et 107 CPP comprend le droit, pour le justiciable, de s'exprimer sur les éléments pertinents avant qu'une décision ne soit prise le concernant (arrêt du Tribunal fédéral 6B_1067/2018 du 23 novembre 2018 consid. 2.1.1 et les références citées). Ce droit n'est toutefois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du Tribunal fédéral 4A_453/2016 du 16 février 2017</w:t>
      </w:r>
    </w:p>
    <w:p>
      <w:r>
        <w:t>- 5/8 - P/13879/2020 consid. 4.2.3). À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w:t>
      </w:r>
    </w:p>
    <w:p>
      <w:r>
        <w:rPr>
          <w:b/>
        </w:rPr>
        <w:t>E. 3.3</w:t>
      </w:r>
    </w:p>
    <w:p>
      <w:r>
        <w:t>En l'espèce, si le recourant estime que son droit d'être entendu a été violé par les refus successifs du Ministère public de le laisser consulter le dossier, au motif qu'il n'avait pas encore été interrogé, il lui appartenait de contester ces décisions. Il ne l'a pas fait. Savoir si le Procureur était tenu de lui donner accès au dossier avant de rendre l'ordonnance attaquée souffre de rester indécis. En effet, le recourant ne pouvait ignorer quels étaient les objets de chacune des procédures visées dans la décision attaquée, ni en quelle qualité il y participait. L'ordonnance attaquée le désigne expressément comme "prévenu dans (…) [l]es deux procédures". En pied de cette décision, il a pu lire les noms des deux plaignants. Dès le 14 mai 2020, il faisait intervenir son avocate qui affirmait d'emblée, dans un courriel à la police, que "le" litige né de la plainte de C______ ne serait pas d'ordre pénal – preuve en est qu'à cette date déjà, il n'ignorait pas de quoi il retournait –. Le 31 août 2020 encore, il expliquait au Ministère public que le véhicule de C______ avait été repris pour non-respect des conditions du leasing. Par ailleurs, D______ n'est pas un autre prévenu à ses côtés, mais un autre plaignant, ce qu'il ne peut ignorer non plus : il a été entendu, et dans sa langue, par la police de Zurich sur les accusations portées par ce plaignant. Peu importe donc que l'ordonnance motivée d'acceptation de reprise de cette procédure-là n'ait pas (encore) été notifiée au recourant, alors que le Ministère public prévoyait de le faire à l'occasion d'une audition du recourant. L'éventuelle violation du droit d'être entendu serait donc restée sans conséquence pour recourir efficacement contre la décision de jonction.</w:t>
      </w:r>
    </w:p>
    <w:p>
      <w:r>
        <w:rPr>
          <w:b/>
        </w:rPr>
        <w:t>E. 4</w:t>
      </w:r>
    </w:p>
    <w:p>
      <w:r>
        <w:t>Le recourant estime inopportune, au sens de l'art. 393 al. 2 let. c CPP, la jonction des procédures ouvertes contre lui.</w:t>
      </w:r>
    </w:p>
    <w:p>
      <w:r>
        <w:rPr>
          <w:b/>
        </w:rPr>
        <w:t>E. 4.1</w:t>
      </w:r>
    </w:p>
    <w:p>
      <w:r>
        <w:t>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arrêt du Tribunal fédéral 1B_428/2018 du</w:t>
      </w:r>
    </w:p>
    <w:p>
      <w:r>
        <w:rPr>
          <w:b/>
        </w:rPr>
        <w:t>E. 4.2</w:t>
      </w:r>
    </w:p>
    <w:p>
      <w:r>
        <w:t>En l'espèce, la question n'est pas de savoir si "le second prévenu" devait être entendu avant le prononcé litigieux, mais si le recourant réunit, lui, les conditions d'application de l'art. 29 CPP. Or, à partir du moment où le recourant pouvait et devait comprendre (consid. 3.3. supra) que les deux procédures en cours contre lui visent ses actes en qualité de responsable de la gestion des créances d'un groupe finançant des leasings d'automobiles, il s'ensuivait que, conformément au principe de l'unité de la procédure, les actes qui lui sont reprochés doivent être instruits et, le cas échéant poursuivis, conjointement. La réunion des deux plaintes permettra de regrouper les actes d'instruction et de prononcer, en cas de culpabilité sur les deux complexes de fait, une peine d'ensemble (art. 49 al. 1 CP). Elle s'avère donc aussi conforme au droit qu'opportune. Le grief est rejeté. 5. Justifiée, l'ordonnance querellée sera confirmée. 6. Le recourant, qui succombe, supportera les frais envers l'État, fixés en totalité à CHF 900.- (art. 428 al. 1 CPP et 13 al. 1 du Règlement fixant le tarif des frais en matière pénale, RTFMP; E 4 10.03). * * * * *</w:t>
      </w:r>
    </w:p>
    <w:p>
      <w:r>
        <w:t>- 7/8 - P/13879/2020</w:t>
      </w:r>
    </w:p>
    <w:p>
      <w:r>
        <w:rPr>
          <w:b/>
        </w:rPr>
        <w:t>E. 7</w:t>
      </w:r>
    </w:p>
    <w:p>
      <w:r>
        <w:t>novembre 2018 consid. 3.2), de prononcer une peine complémentaire ou</w:t>
      </w:r>
    </w:p>
    <w:p>
      <w:r>
        <w:t>- 6/8 - P/13879/2020 d'ensemble (art. 49 CP; L. MOREILLON/ A. PAREIN-REYMOND, Code de procédure pénale - Petit commentaire, 2e édition, Bâle 2016, n. 3 ad art. 29). Conformément à l'art. 30 CPP, si des raisons objectives le justifient, le Ministère public et les tribunaux peuvent ordonner la jonction ou la disjonction de procédures pénales.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