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ACPR/346/2020 vom 21. Oktober 2019</w:t>
      </w:r>
    </w:p>
    <w:p>
      <w:r>
        <w:t>GE Cour de justice, 2019-10-21, FR</w:t>
      </w:r>
    </w:p>
    <w:p>
      <w:r>
        <w:rPr>
          <w:b/>
        </w:rPr>
        <w:t xml:space="preserve">Quelle: </w:t>
      </w:r>
      <w:r>
        <w:t>https://mcp.opencaselaw.ch/entscheid/ge_gerichte_ACPR_346_2020</w:t>
      </w:r>
    </w:p>
    <w:p>
      <w:r>
        <w:t>FR: GE_GERICHTE ACPR/346/2020 du 21 octobre 2019</w:t>
      </w:r>
    </w:p>
    <w:p>
      <w:r>
        <w:t>IT: GE_GERICHTE ACPR/346/2020 del 21 ottobre 2019</w:t>
      </w:r>
    </w:p>
    <w:p>
      <w:pPr>
        <w:pStyle w:val="Heading2"/>
      </w:pPr>
      <w:r>
        <w:t>Erwägungen</w:t>
      </w:r>
    </w:p>
    <w:p>
      <w:r>
        <w:rPr>
          <w:b/>
        </w:rPr>
        <w:t>E. 1</w:t>
      </w:r>
    </w:p>
    <w:p>
      <w:r>
        <w:t>Le recours est recevable pour avoir été déposé selon la forme et dans le délai prescrits (art. 385 al. 1 et 396 al. 1 CPP), concerner des points du dispositif d’une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invoque une violation de son droit d'être entendu, le Ministère public n'ayant pas annoncé, dans l'avis de prochaine clôture, son intention de lui imputer les frais de la procédure.</w:t>
      </w:r>
    </w:p>
    <w:p>
      <w:r>
        <w:rPr>
          <w:b/>
        </w:rPr>
        <w:t>E. 2.1</w:t>
      </w:r>
    </w:p>
    <w:p>
      <w:r>
        <w:t>Le droit d'être entendu, tel qu'il est garanti à l'art. 29 al. 2 Cst., comprend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p. 222; 140 I 285 consid. 6.3.1 p. 299).</w:t>
      </w:r>
    </w:p>
    <w:p>
      <w:r>
        <w:rPr>
          <w:b/>
        </w:rPr>
        <w:t>E. 2.2</w:t>
      </w:r>
    </w:p>
    <w:p>
      <w:r>
        <w:t>À teneur de l'art. 318 al. 1 CPP, lorsqu'il estime que l'instruction est complète, le ministère public rend une ordonnance pénale ou informe par écrit les parties de la clôture prochaine de l'instruction et leur indique s'il entend rendre une ordonnance de mise en accusation ou une ordonnance de classement. Lorsqu'elle envisage le classement, l'autorité doit inviter les prévenus à soumettre leurs prétentions relatives à l'indemnité de l'art. 429 CPP (LANDSCHUT/BOSSHARD, Kommentar zur Schweizerischen Strafprozessordnung (StPO), 2e éd,. Zurich 2014, n. 4 ad art. 318 CPP et la référence citée). Le procureur n'est pas tenu de motiver l'avis de prochaine clôture (décision de la Cour des plaintes du Tribunal pénal fédéral BB.2014.169 du 14 septembre 2015 consid. 2 et les références citées). L'avis de prochaine clôture a pour but de donner aux parties la possibilité de se prononcer sur le résultat et l'issue de l'instruction effectuée par le Ministère public et, le cas échéant, de requérir un complément d'enquête (A. KUHN / Y. JEANNERET /</w:t>
      </w:r>
    </w:p>
    <w:p>
      <w:r>
        <w:t>- 7/11 - P/1572/2018 C. PERRIER DEPEURSINGE (éds), Commentaire romand : Code de procédure pénale suisse, 2ème éd., Bâle 2019, n. 5 ad art. 318), voire de vérifier, avant de donner suite à la procédure, s'il a traité toutes les demandes des parties tendant à l'administration de preuves. L'avis de prochaine clôture n'a qu'une valeur déclarative et ne lie pas le ministère public dans sa décision finale (Message relatif à l'unification du droit de la procédure pénale (CPP) du 21 décembre 2005, FF 2006 1254 ; ACPR/409/2013 du 29 août 2013).</w:t>
      </w:r>
    </w:p>
    <w:p>
      <w:r>
        <w:rPr>
          <w:b/>
        </w:rPr>
        <w:t>E. 2.3</w:t>
      </w:r>
    </w:p>
    <w:p>
      <w:r>
        <w:t>En l'espèce, le Ministère public a informé le recourant de son intention de rendre une ordonnance de classement et lui a imparti un délai pour présenter d'éventuelles réquisitions de preuves et formuler ses prétentions en indemnisation. Le contenu de l'avis de prochaine clôture respecte les exigences légales, de sorte que la violation alléguée tombe à faux. On relèvera, pour le surplus, que le recourant, qui a dûment fait valoir ses prétentions en indemnisation auprès du Ministère public, a pu exercer valablement et efficacement son droit d'être entendu par devant la Chambre de céans, qui jouit d'un plein pouvoir d'examen, ce que concède d'ailleurs le recourant. Le grief sera par conséquent rejeté.</w:t>
      </w:r>
    </w:p>
    <w:p>
      <w:r>
        <w:rPr>
          <w:b/>
        </w:rPr>
        <w:t>E. 3</w:t>
      </w:r>
    </w:p>
    <w:p>
      <w:r>
        <w:t>Le recourant conteste la mise à sa charge des frais de la procédure liés au classement de la procédure pénale pour vol et, partant, le refus d'indemnisation conformément à l'art. 429 CPP.</w:t>
      </w:r>
    </w:p>
    <w:p>
      <w:r>
        <w:rPr>
          <w:b/>
        </w:rPr>
        <w:t>E. 3.1</w:t>
      </w:r>
    </w:p>
    <w:p>
      <w:r>
        <w:t>Aux termes de l'art. 429 al. 1 let. a CPP, le prévenu acquitté totalement ou en partie ou au bénéfice d'un classement a droit à une indemnité pour les dépenses occasionnées par l'exercice raisonnable de ses droits de procédure. L'indemnité concerne les dépenses du prévenu pour un avocat de choix (ATF 138 IV 205 consid. 1). Elle couvre en particulier les honoraires de ce conseil, à condition que le recours à celui-ci procède d'un exercice raisonnable des droits de procédure. Selon le message du Conseil fédéral, l'État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1313 ch. 2.10.3.1). L'autorité pénale compétente pour liquider l'indemnisation est celle qui a prononcé l'abandon de la poursuite pénale (A. KUHN / Y. JEANNERET (éds), Commentaire romand : Code de procédure pénale suisse, 2ème éd., Bâle 2019, n. 51 ad art. 429; ACPR/362/2011 du 7 décembre 2011).</w:t>
      </w:r>
    </w:p>
    <w:p>
      <w:r>
        <w:rPr>
          <w:b/>
        </w:rPr>
        <w:t>E. 3.2</w:t>
      </w:r>
    </w:p>
    <w:p>
      <w:r>
        <w:t>La question de l'indemnisation selon l'art. 429 CPP doit être tranchée après celle des frais, selon l'art. 426 CPP (arrêts du Tribunal fédéral 6B_565/2019 du 12 juin 2019 consid. 5.1; 6B_373/2019 du 4 juin 2019 consid. 1.2). Dans cette mesure, la</w:t>
      </w:r>
    </w:p>
    <w:p>
      <w:r>
        <w:t>- 8/11 - P/1572/2018 décision sur ceux-ci préjuge du sort de celle-là (ATF 144 IV 207 consid. 1.8.2 p. 211; 137 IV 352 consid. 2.4.2 p. 357). Si le prévenu supporte les frais en application de l'art. 426 al. 1 ou 2 CPP, une indemnité est en règle générale exclue. En revanche, si l'État supporte les frais de la procédure pénale, le prévenu a en principe droit à une indemnité selon l'art. 429 CPP (ATF 137 IV 352 précité, consid. 2.4.2). Lorsque la condamnation aux frais n'est que partielle, la réduction de l'indemnité devrait s'opérer dans la même mesure. Ainsi, lorsque les frais de la procédure sont mis pour moitié à la charge de l'État en raison de l'acquittement du prévenu, l'octroi d'une demi-indemnité à titre de dépens est appropriée (ATF 137 IV 352 précité, consid. 2.4.2.).</w:t>
      </w:r>
    </w:p>
    <w:p>
      <w:r>
        <w:rPr>
          <w:b/>
        </w:rPr>
        <w:t>E. 3.3</w:t>
      </w:r>
    </w:p>
    <w:p>
      <w:r>
        <w:t>Selon la jurisprudence relative à l'art. 426 al. 2 CPP, mais applicable par analogie à l'art. 430 al. 1 let. a CPP (cf. arrêt du Tribunal fédéral 6B_77/2013 du 4 mars 2013 consid. 2.3), la condamnation d'un prévenu acquitté à supporter tout ou partie des frais, respectivement le refus de lui allouer une indemnisation à raison du préjudice subi par la procédure pénale,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respectivement un refus d'indemnisation,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(ATF 119 Ia 332 consid. 1b p. 334; ATF 116 Ia 162 consid. 2c p. 168; arrêts 6B_556/2017 du 15 mars 2018 consid. 2.1; 6B_301/2017 du 20 février 2018 consid. 1.1).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119 la 332 consid. 1b p. 334; arrêt 6B_301/2017 précité consid. 1.1).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consid. 2c p. 170 s.; arrêt 6B_301/2017 précité consid. 1.1; cf. art. 426 al. 3 let. a CPP). La mise des frais à la charge du prévenu en cas d'acquittement ou de classement de la procédure doit en effet rester l'exception (ATF 144 IV 202 consid. 2.2 p. 204 s. et les références citées).</w:t>
      </w:r>
    </w:p>
    <w:p>
      <w:r>
        <w:t>- 9/11 - P/1572/2018</w:t>
      </w:r>
    </w:p>
    <w:p>
      <w:r>
        <w:rPr>
          <w:b/>
        </w:rPr>
        <w:t>E. 3.4</w:t>
      </w:r>
    </w:p>
    <w:p>
      <w:r>
        <w:t>Selon le principe de la causalité des frais, le comportement du prévenu doit également être à l'origine des frais pour que ceux-ci puissent lui être imputés s'il est acquitté ou mis au bénéfice d'une ordonnance de classement (A. KUHN / Y. JEANNERET (éd.), op.cit., n. 2 ad art. 426 CPP). Le lien de causalité entre le comportement reproché et les frais doit être adéquat (arrêts du Tribunal fédéral 6B_1180/2019 du 17 février 2020 consid. 3 et 6B_453/2019 du 3 octobre 2019 consid. 1.5).</w:t>
      </w:r>
    </w:p>
    <w:p>
      <w:r>
        <w:rPr>
          <w:b/>
        </w:rPr>
        <w:t>E. 3.5</w:t>
      </w:r>
    </w:p>
    <w:p>
      <w:r>
        <w:t>En l'espèce, le Ministère public retient que le recourant aurait fautivement et illicitement obtenu, par la commission d’un abus d’autorité, une accréditation lui permettant d’entrer au E______ puis sur le stand de la marque C______, là-même où a été commis un vol de montre. Force est toutefois de retenir que l’abus d’autorité que le Ministère public impute au recourant – indépendamment du caractère non définitif du jugement du 3 mars 2020 – ne s'est pas trouvé en lien de causalité adéquate avec l'ouverture de l'instruction pour vol. Le seul fait que le recourant ait, le cas échéant, profité de sa fonction de policier pour pouvoir entrer au E______ ne le rendait pas automatiquement suspect du vol commis deux heures plus tard, même si le recourant s'est trouvé sur ou à proximité du stand lorsque la disparition de la montre a été constatée. Selon l’ordonnance querellée et les observations du Ministère public sur le recours, les soupçons se sont portés sur le recourant, dans le cadre de l'enquête sur le vol de la montre, non seulement car il avait pu entrer sur le site sans y avoir été invité, mais aussi et surtout car il avait nié d'emblée avoir pris la montre manquante, avait quitté rapidement le stand sans proposer son aide en tant que policier et avait dissimulé le sac C______ reçu en cadeau dans un sac à l’effigie d’une autre marque. En somme, selon l’ordonnance querellée, c’est le fait que le recourant ait "adopté un comportement ne correspondant pas à celui attendu d'un policier, qu'il soit en service ou non" qui avait "créé l'apparence d'une situation contraire au droit". Or, en quittant le stand C______ sans offrir son aide, en plaçant le sac C______ dans un autre sac et en n'évoquant pas les événements survenus au stand C______ lors de son passage au poste de commandement de la sécurité, le recourant n’a ni violé une règle juridique ni adopté un comportement fautif au sens de la jurisprudence relative à l'art. 426 CPP. Faute de lien de causalité adéquat entre l’abus d’autorité que le Ministère public reproche au recourant et l’ouverture d’une instruction pour vol, c’est à tort que les frais pour ce volet de la procédure ont été mis à la charge du précité. Le recours sera dès lors admis sur ce point.</w:t>
      </w:r>
    </w:p>
    <w:p>
      <w:r>
        <w:t>- 10/11 - P/1572/2018</w:t>
      </w:r>
    </w:p>
    <w:p>
      <w:r>
        <w:rPr>
          <w:b/>
        </w:rPr>
        <w:t>E. 3.6</w:t>
      </w:r>
    </w:p>
    <w:p>
      <w:r>
        <w:t>Dans la mesure où la décision des frais préjuge le sort de celle de l'indemnisation et compte tenu que la complexité juridique de la procédure relative à la prévention de vol justifiait le recours à un avocat, le recourant a droit à une indemnité pour les dépenses occasionnées par l’exercice raisonnable de ses droits pour ce volet (art. 429 al. 1 let. a CPP). La procédure ayant toutefois porté sur plusieurs infractions, dont deux ont fait l’objet d’un renvoi en jugement, il appartiendra au Ministère public, auquel la cause sera retournée à cette fin, de déterminer la part des honoraires d’avocat afférente au volet relatif au vol, ainsi que de se prononcer sur la requête d’indemnité pour tort moral en lien avec cette prévention (art. 429 al. 1 let. c CPP). La demande d’indemnisation du recourant relative aux dix jours de détention provisoire n’est, en l’état du moins, pas justifiée, cette détention ayant été imputée sur la quotité de la peine prononcée par le Tribunal de police (art. 51 CP ; arrêt du Tribunal fédéral 6B_431/2015 du 24 mars 2016 consid. 3).</w:t>
      </w:r>
    </w:p>
    <w:p>
      <w:r>
        <w:rPr>
          <w:b/>
        </w:rPr>
        <w:t>E. 4</w:t>
      </w:r>
    </w:p>
    <w:p>
      <w:r>
        <w:t>Fondé, le recours doit être admis ; partant, les chiffres 6 et 7 de l'ordonnance querellée seront annulés. La cause sera retournée au Ministère public pour qu’il statue sur les prétentions du recourant en indemnités selon l’art. 429 al. 1 let. a et c CPP.</w:t>
      </w:r>
    </w:p>
    <w:p>
      <w:r>
        <w:rPr>
          <w:b/>
        </w:rPr>
        <w:t>E. 5</w:t>
      </w:r>
    </w:p>
    <w:p>
      <w:r>
        <w:t>L'admission du recours ne donne pas lieu à la perception de frais (art. 428 al. 1 CPP).</w:t>
      </w:r>
    </w:p>
    <w:p>
      <w:r>
        <w:rPr>
          <w:b/>
        </w:rPr>
        <w:t>E. 6</w:t>
      </w:r>
    </w:p>
    <w:p>
      <w:r>
        <w:t>Le recourant ayant conclu à une juste indemnité pour ses frais de recours, la somme de CHF 1'938.60 lui sera octroyée à ce titre, correspondant à 4 heures d’activité à CHF 450.-/heure, plus TVA à 7.7 %. * * * * *</w:t>
      </w:r>
    </w:p>
    <w:p>
      <w:r>
        <w:t>- 11/11 - P/1572/2018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