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ACPR/346/2019 vom 11. Februar 2019</w:t>
      </w:r>
    </w:p>
    <w:p>
      <w:r>
        <w:t>GE Cour de justice, 2019-02-11, FR</w:t>
      </w:r>
    </w:p>
    <w:p>
      <w:r>
        <w:rPr>
          <w:b/>
        </w:rPr>
        <w:t xml:space="preserve">Quelle: </w:t>
      </w:r>
      <w:r>
        <w:t>https://mcp.opencaselaw.ch/entscheid/ge_gerichte_ACPR_346_2019</w:t>
      </w:r>
    </w:p>
    <w:p>
      <w:r>
        <w:t>FR: GE_GERICHTE ACPR/346/2019 du 11 février 2019</w:t>
      </w:r>
    </w:p>
    <w:p>
      <w:r>
        <w:t>IT: GE_GERICHTE ACPR/346/2019 del 11 febbraio 2019</w:t>
      </w:r>
    </w:p>
    <w:p>
      <w:pPr>
        <w:pStyle w:val="Heading2"/>
      </w:pPr>
      <w:r>
        <w:t>Erwägungen</w:t>
      </w:r>
    </w:p>
    <w:p>
      <w:r>
        <w:rPr>
          <w:b/>
        </w:rPr>
        <w:t>E. 1.1</w:t>
      </w:r>
    </w:p>
    <w:p>
      <w:r>
        <w:t>Bien qu'intitulé "opposition" et ne contenant pas de griefs clairs ni de conclusions (art. 385 al. 1 let. a et b et al. 3 CPP), l'acte précité sera considéré comme un recours, se trouvant à la limite de ce qui peut être toléré en matière de motivation par des justiciables agissant en personne.</w:t>
      </w:r>
    </w:p>
    <w:p>
      <w:r>
        <w:rPr>
          <w:b/>
        </w:rPr>
        <w:t>E. 1.2</w:t>
      </w:r>
    </w:p>
    <w:p>
      <w:r>
        <w:t>Le recours est au surplus recevable pour avoir été déposé dans le délai et la forme prescrits – la décision querellée ayant été notifiée par pli simple – (art. 385 al.1 et 396 al.1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être entré en matière sur sa plainte pénale contre inconnu.</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ainsi être certain que les faits ne sont pas punissables (ATF 137 IV 285 consid. 2.3 p. 287 et les références citées). Le principe " in dubio pro duriore " découle du principe de la légalité (art. 5 al. 1 Cst. et 2 al. 2 CPP en relation avec les art. 319 al. 1 et 324 CPP; ATF 138 IV 86 consid. 4.2 p. 91). Il signifie qu'en principe, un classement ou une non-entrée en matière ne peuvent être prononcés par le ministère public que lorsqu'il apparaît clairement que les faits ne sont pas punissables ou que les conditions à la poursuite</w:t>
      </w:r>
    </w:p>
    <w:p>
      <w:r>
        <w:t>- 4/7 - P/25398/2018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 288).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 DCPR/85/2011 du 27 avril 2011).</w:t>
      </w:r>
    </w:p>
    <w:p>
      <w:r>
        <w:rPr>
          <w:b/>
        </w:rPr>
        <w:t>E. 3.2</w:t>
      </w:r>
    </w:p>
    <w:p>
      <w:r>
        <w:t>En l'espèce, le recourant soutient qu'un tiers se serait introduit dans son système informatique et aurait supprimé un courrier important. Le recourant relève cependant que l'attaque informatique n'a laissé aucune trace. Il n'a pas non plus été en mesure de fournir le nom d'un auteur, ni d'explications quant à la manière dont celui-ci aurait pu s'introduire dans son ordinateur. L'existence d'éventuelles infractions pénales – que le recourant n'a d'ailleurs pas énoncées explicitement – ne repose ainsi que sur ses dires. Il ne détaille en aucune manière quels actes d'enquête seraient, propres à asseoir davantage ses soupçons et permettre ainsi d'identifier le(s) auteur(s) des éventuelles infractions. Il s'ensuit que c'est à bon escient que le Ministère public a renoncé à entrer en matière.</w:t>
      </w:r>
    </w:p>
    <w:p>
      <w:r>
        <w:rPr>
          <w:b/>
        </w:rPr>
        <w:t>E. 4</w:t>
      </w:r>
    </w:p>
    <w:p>
      <w:r>
        <w:t>Justifiée, l'ordonnance querellée sera donc confirmée.</w:t>
      </w:r>
    </w:p>
    <w:p>
      <w:r>
        <w:rPr>
          <w:b/>
        </w:rPr>
        <w:t>E. 5</w:t>
      </w:r>
    </w:p>
    <w:p>
      <w:r>
        <w:t>Le recourant, qui succombe, a sollicité d'être mis au bénéfice de l'assistance juridique.</w:t>
      </w:r>
    </w:p>
    <w:p>
      <w:r>
        <w:t>- 5/7 - P/25398/2018</w:t>
      </w:r>
    </w:p>
    <w:p>
      <w:r>
        <w:rPr>
          <w:b/>
        </w:rPr>
        <w:t>E. 6.1</w:t>
      </w:r>
    </w:p>
    <w:p>
      <w:r>
        <w:t>Conformément à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rPr>
          <w:b/>
        </w:rPr>
        <w:t>E. 6.2</w:t>
      </w:r>
    </w:p>
    <w:p>
      <w:r>
        <w:t>En l'espèce, si la situation financière difficile du recourant n'est pas contestée, force est de constater que d'éventuelles prétentions civiles de sa part – qu'il n'a au demeurant pas formellement énoncées – paraissent d'emblée vouées à l’échec, ainsi que cela ressort des considérants qui précèdent. Par conséquent, la demande d'assistance judiciaire sera rejetée.</w:t>
      </w:r>
    </w:p>
    <w:p>
      <w:r>
        <w:rPr>
          <w:b/>
        </w:rPr>
        <w:t>E. 7</w:t>
      </w:r>
    </w:p>
    <w:p>
      <w:r>
        <w:t>Le recourant, qui succombe, supportera les frais de la procédure envers l'État, fixés en totalité à CHF 900.- (art. 428 al. 1 CPP et 13 al. 1 du Règlement fixant le tarif des frais en matière pénale, RTFMP ; E 4 10.03), étant relevé qu'il n'y a pas lieu à émolument pour le rejet de la demande d'assistance judiciaire. * * * * *</w:t>
      </w:r>
    </w:p>
    <w:p>
      <w:r>
        <w:t>- 6/7 - P/25398/2018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