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ACPR/345/2022 vom 21. Februar 2022</w:t>
      </w:r>
    </w:p>
    <w:p>
      <w:r>
        <w:t>GE Cour de justice, 2022-02-21, FR</w:t>
      </w:r>
    </w:p>
    <w:p>
      <w:r>
        <w:rPr>
          <w:b/>
        </w:rPr>
        <w:t xml:space="preserve">Quelle: </w:t>
      </w:r>
      <w:r>
        <w:t>https://mcp.opencaselaw.ch/entscheid/ge_gerichte_ACPR_345_2022</w:t>
      </w:r>
    </w:p>
    <w:p>
      <w:r>
        <w:t>FR: GE_GERICHTE ACPR/345/2022 du 21 février 2022</w:t>
      </w:r>
    </w:p>
    <w:p>
      <w:r>
        <w:t>IT: GE_GERICHTE ACPR/345/2022 del 21 febbraio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- 6/8 - P/22926/2021</w:t>
      </w:r>
    </w:p>
    <w:p>
      <w:r>
        <w:rPr>
          <w:b/>
        </w:rPr>
        <w:t>E. 2</w:t>
      </w:r>
    </w:p>
    <w:p>
      <w:r>
        <w:t>Le recourant reproche au Ministère public de ne pas lui avoir accordé une défense d'office.</w:t>
      </w:r>
    </w:p>
    <w:p>
      <w:r>
        <w:rPr>
          <w:b/>
        </w:rPr>
        <w:t>E. 2.1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1B_12/2020 du 24 janvier 2020 consid. 3.1; 1B_374/2018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arrêt du Tribunal fédéral 1B 360/2020 du 4 septembre 2020 consid. 2.1).</w:t>
      </w:r>
    </w:p>
    <w:p>
      <w:r>
        <w:rPr>
          <w:b/>
        </w:rPr>
        <w:t>E.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1B_494/2019 du 20 décembre 2019 consid. 3.1 et les arrêts cités). S'agissant de la difficulté objective de la cause, à l'instar de ce qu'elle a développé en rapport avec les chances de succès d'un recours (ATF 139 III 396 consid. 1.2; 129 I 129 consid. 2.3.1), la jurisprudence impose de se demander si une personne</w:t>
      </w:r>
    </w:p>
    <w:p>
      <w:r>
        <w:t>- 7/8 - P/22926/2021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1B 360/2020 du 4 septembre 2020 consid. 2.2).</w:t>
      </w:r>
    </w:p>
    <w:p>
      <w:r>
        <w:rPr>
          <w:b/>
        </w:rPr>
        <w:t>E. 2.3</w:t>
      </w:r>
    </w:p>
    <w:p>
      <w:r>
        <w:t>En l'espèce, le recourant, qui ne conteste pas que la cause ne présente pas la gravité requise par l'art. 132 al. 3 CPP, considère qu'il ne s'agit pas d'un cas bagatelle et que l'intervention d'un défenseur est justifiée par d'autres motifs. Tout d'abord, il conteste les faits tels que retenus par le Ministère public. Force est de constater que les circonstances dans lesquelles est survenu l'accident - avec blessé - présentent une certaine importance s'agissant des faits reprochés au recourant; ainsi, quand bien même les images de l'accident figurent à la procédure, le recourant, selon ses explications, entend contester la négligence ou encore invoquer une rupture du lien de causalité en raison du comportement du plaignant. On peut admettre ici que ce cas appelle, objectivement, le recours à un défenseur d'office. La cause présente une complexité de faits et de droit. Enfin, la question de l'indigence, qui n'a pas été contestée par le Ministère public, ne nécessite pas un examen détaillé dès lors qu'elle apparait établie, au vu des documents produits. Compte tenu de l'ensemble des circonstances du cas d'espèce, il se justifie de mettre le recourant au bénéfice d'une défense d'office, au jour du dépôt de la demande (art. 5 RAJ), soit au 11 février 2022.</w:t>
      </w:r>
    </w:p>
    <w:p>
      <w:r>
        <w:rPr>
          <w:b/>
        </w:rPr>
        <w:t>E. 3</w:t>
      </w:r>
    </w:p>
    <w:p>
      <w:r>
        <w:t>Fondé, le recours doit être admis; partant, l'ordonnance querellée sera annulée. La défense d'office du recourant sera admise à compter du 11 février 2022 et Me C______ désigné à cet effet.</w:t>
      </w:r>
    </w:p>
    <w:p>
      <w:r>
        <w:rPr>
          <w:b/>
        </w:rPr>
        <w:t>E. 4</w:t>
      </w:r>
    </w:p>
    <w:p>
      <w:r>
        <w:t>La procédure est gratuite (art. 20 RAJ).</w:t>
      </w:r>
    </w:p>
    <w:p>
      <w:r>
        <w:rPr>
          <w:b/>
        </w:rPr>
        <w:t>E. 5</w:t>
      </w:r>
    </w:p>
    <w:p>
      <w:r>
        <w:t>Le recourant n'a pas produit d'état de frais (art. 17 RAJ). Compte tenu du travail accompli par son conseil, la rémunération de ce dernier sera arrêtée, ex aequo et bono, à CHF 600.- TTC.</w:t>
      </w:r>
    </w:p>
    <w:p>
      <w:r>
        <w:t>- 8/8 - P/22926/2021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