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ACPR/343/2011 vom 23. November 2011</w:t>
      </w:r>
    </w:p>
    <w:p>
      <w:r>
        <w:t>GE Cour de justice, 2011-11-23, DE</w:t>
      </w:r>
    </w:p>
    <w:p>
      <w:r>
        <w:rPr>
          <w:b/>
        </w:rPr>
        <w:t xml:space="preserve">Quelle: </w:t>
      </w:r>
      <w:r>
        <w:t>https://mcp.opencaselaw.ch/entscheid/ge_gerichte_ACPR_343_2011</w:t>
      </w:r>
    </w:p>
    <w:p>
      <w:r>
        <w:t>FR: GE_GERICHTE ACPR/343/2011 du 23 novembre 2011</w:t>
      </w:r>
    </w:p>
    <w:p>
      <w:r>
        <w:t>IT: GE_GERICHTE ACPR/343/2011 del 23 novembre 2011</w:t>
      </w:r>
    </w:p>
    <w:p>
      <w:pPr>
        <w:pStyle w:val="Heading2"/>
      </w:pPr>
      <w:r>
        <w:t>Volltext</w:t>
      </w:r>
    </w:p>
    <w:p>
      <w:r>
        <w:t>P/6513/2011 ACPR/343/2011 du 23.11.2011 ( MP ) , REFUS Descripteurs : ; MOTIVATION DE LA DÉCISION ; POUVOIR D'APPRÉCIATION ; UNITÉ DE LA PROCÉDURE ; JONCTION DE CAUSES ; PRINCIPE DE LA CÉLÉRITÉ Normes : CPP.29; CPP.30; CPP.80; CPP.393; CP.49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