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ACPR/342/2023 vom 12. Dezember 2022</w:t>
      </w:r>
    </w:p>
    <w:p>
      <w:r>
        <w:t>GE Cour de justice, 2022-12-12, FR</w:t>
      </w:r>
    </w:p>
    <w:p>
      <w:r>
        <w:rPr>
          <w:b/>
        </w:rPr>
        <w:t xml:space="preserve">Quelle: </w:t>
      </w:r>
      <w:r>
        <w:t>https://mcp.opencaselaw.ch/entscheid/ge_gerichte_ACPR_342_2023</w:t>
      </w:r>
    </w:p>
    <w:p>
      <w:r>
        <w:t>FR: GE_GERICHTE ACPR/342/2023 du 12 décembre 2022</w:t>
      </w:r>
    </w:p>
    <w:p>
      <w:r>
        <w:t>IT: GE_GERICHTE ACPR/342/2023 del 12 dicembre 2022</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w:t>
      </w:r>
    </w:p>
    <w:p>
      <w:r>
        <w:t>- 5/8 - P/13053/2022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 2.2.1 ; arrêt du Tribunal fédéral 6B_1153/2016 du 23 janvier 2018 consid. 4.3).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2.2</w:t>
      </w:r>
    </w:p>
    <w:p>
      <w:r>
        <w:t>En l'espèce, dans son ordonnance querellée, le Ministère public n'a pas qualifié juridiquement le comportement dénoncé, ni précisé s'il tenait l'infraction retenue pour suffisamment établie sur la base de la plainte pénale. Il s'est borné à invoquer un manque de coopération du plaignant, rendant impossible l'obtention des documents nécessaires à l'enquête et a fortiori l'établissement de soupçons suffisants, se référant toutefois à l'art. 310 al. 1 let. b CPP. Or, des difficultés matérielles liées à l'instruction pourraient tout au plus justifier une absence de soupçon en vue de</w:t>
      </w:r>
    </w:p>
    <w:p>
      <w:r>
        <w:t>- 6/8 - P/13053/2022 l’ouverture d’une poursuite, au sens de l’art. 310 al. 1 let. a CPP, ou la mise en accusation selon l'art. 319 al. 1 let. a CPP, mais non constituer des empêchements de procéder au sens de l'art. 319 al. 1 let. d CPP ou de l'art. 310 al. 1 let. b CPP (ACPR/811/2019 du 21 octobre 2019 consid. 2.2.). Empêchements de procéder et soupçons insuffisants ne sauraient être confondus : les premiers (« Prozessvoraussetzungen ») visent uniquement des obstacles – définitifs, dans le cas de la non-entrée en matière – à l'exercice de l'action publique, alors que des soupçons peuvent renaître en cas de faits nouveaux, au sens de l'art. 323 CPP, applicable à la non-entrée en matière, en vertu de l’art. 310 al. 2 CPP (ACPR/160/2018 du 16 mars 2018 consid. 3.1.). Un empêchement de procéder ne saurait dès lors entrer en ligne de compte in casu. Quant à l'absence de soupçons suffisants des infractions de voies de fait et d'abus d'autorité évoquées pour la première fois par le Ministère public dans ses observations, il apparaît que la position des infirmiers mis en cause, sur les faits qui leur sont reprochés, n'est, en l'état, pas connue. Le recourant a d'ores et déjà levé l'un d'eux du secret médical et ne s'oppose pas à la levée du secret médical du second, invoquant un "malentendu" sur ce point. En outre, tel que relevé par les HUG dans leur missive du 10 novembre 2022, cet obstacle pourrait éventuellement être franchi par une demande à la Commission ad hoc. Il s'ensuit qu'un éventuel manque de coopération du plaignant ne saurait, à ce stade de la procédure, suffire à retenir une prévention pénale insuffisante à l'égard des mis en cause. En effet, des actes d'enquête raisonnables, découlant d'éléments présents dans le dossier, tels que les auditions des mis en cause, dont les identités sont par ailleurs connues, voire une audience de confrontation, peuvent encore être menés par les autorités de poursuite pénale, afin d'établir les faits, ce d'autant que rien ne semble s'opposer à la réalisation des actes d'instruction précités. L'autorité intimée ne le dément du reste pas. Dans ce contexte, le refus d'entrer en matière est prématuré.</w:t>
      </w:r>
    </w:p>
    <w:p>
      <w:r>
        <w:rPr>
          <w:b/>
        </w:rPr>
        <w:t>E. 3</w:t>
      </w:r>
    </w:p>
    <w:p>
      <w:r>
        <w:t>La Chambre de céans n'étant pas formellement saisie d'une demande de récusation et le Ministère public étant maître de sa propre organisation, il n'y a pas lieu de statuer sur la requête du recourant tendant à ce que l'affaire soit confiée à un autre Procureur. En tout état de cause, il sera rappelé que la procédure de récusation n'a pas pour finalité de permettre aux parties de contester la manière dont est menée l'instruction et de remettre en cause les différentes décisions incidentes prises notamment par la direction de la procédure (ACPR/708/2021 du 21 octobre 2021 consid. 3.2 ; ATF 143 IV 69 consid. 3.2 p. 74 s.).</w:t>
      </w:r>
    </w:p>
    <w:p>
      <w:r>
        <w:rPr>
          <w:b/>
        </w:rPr>
        <w:t>E. 4</w:t>
      </w:r>
    </w:p>
    <w:p>
      <w:r>
        <w:t>Enfin, vu l'issue de la procédure, les autres griefs formulés par le recourant ne seront pas analysés.</w:t>
      </w:r>
    </w:p>
    <w:p>
      <w:r>
        <w:t>- 7/8 - P/13053/2022</w:t>
      </w:r>
    </w:p>
    <w:p>
      <w:r>
        <w:rPr>
          <w:b/>
        </w:rPr>
        <w:t>E. 5</w:t>
      </w:r>
    </w:p>
    <w:p>
      <w:r>
        <w:t>Fondé, le recours doit être admis. L'ordonnance querellée sera annulée et la cause renvoyée au Ministère public pour qu'il ouvre une instruction au sens des considérants.</w:t>
      </w:r>
    </w:p>
    <w:p>
      <w:r>
        <w:rPr>
          <w:b/>
        </w:rPr>
        <w:t>E. 6</w:t>
      </w:r>
    </w:p>
    <w:p>
      <w:r>
        <w:t>L'admission du recours ne donne pas lieu à la perception de frais (art. 428 al. 1 CPP).</w:t>
      </w:r>
    </w:p>
    <w:p>
      <w:r>
        <w:rPr>
          <w:b/>
        </w:rPr>
        <w:t>E. 7.1</w:t>
      </w:r>
    </w:p>
    <w:p>
      <w:r>
        <w:t>Le recourant sollicite d'être mis au bénéfice de l'assistance judiciaire pour la procédure de recours.</w:t>
      </w:r>
    </w:p>
    <w:p>
      <w:r>
        <w:rPr>
          <w:b/>
        </w:rPr>
        <w:t>E. 7.2</w:t>
      </w:r>
    </w:p>
    <w:p>
      <w:r>
        <w:t>À teneur de l'art. 136 CPP, la direction de la procédure accorde une telle assistance à la partie plaignante lorsqu'elle est indigente (al. 1 let. a) et que son action civile ne paraît pas vouée à l'échec (al. 1 let. b). Dite assistance comprend, notamment, la désignation d'un conseil juridique gratuit (art. 136 al. 2 let. c CPP). Les chances de succès ne doivent pas être déniées quand les démarches à entreprendre portent sur des questions complexes et que leur issue apparaît incertaine (ATF 124 I 304 consid. 4b).</w:t>
      </w:r>
    </w:p>
    <w:p>
      <w:r>
        <w:rPr>
          <w:b/>
        </w:rPr>
        <w:t>E. 7.3</w:t>
      </w:r>
    </w:p>
    <w:p>
      <w:r>
        <w:t>Compte tenu de l'admission du recours, les démarches en justice du recourant ne sont pas injustifiées. L'indigence du recourant, qui émarge à l'aide sociale, est en outre établie par les pièces produites à l'appui de son recours. Partant, l'assistance judiciaire sera accordée à l'intéressé et Me B______, actuel conseil du recourant, désigné en qualité de conseil juridique gratuit.</w:t>
      </w:r>
    </w:p>
    <w:p>
      <w:r>
        <w:rPr>
          <w:b/>
        </w:rPr>
        <w:t>E. 7.4</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7.5</w:t>
      </w:r>
    </w:p>
    <w:p>
      <w:r>
        <w:t>En l'occurrence, l'avocat n'a pas chiffré l'indemnité pour son activité. Compte tenu de ses écritures, soit un mémoire de recours de dix-sept pages et une réplique de trois pages, une indemnité globale arrêtée, ex aequo et bono, à CHF 861.60 (TVA 7.7% incluse), lui sera allouée, montant jugé suffisant pour l'activité déployée, la complexité de la cause ne justifiant pas une discussion juridique de 17 pages. * * * * *</w:t>
      </w:r>
    </w:p>
    <w:p>
      <w:r>
        <w:t>- 8/8 - P/13053/2022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