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ACPR/340/2023 vom 16. Januar 2023</w:t>
      </w:r>
    </w:p>
    <w:p>
      <w:r>
        <w:t>GE Cour de justice, 2023-01-16, FR</w:t>
      </w:r>
    </w:p>
    <w:p>
      <w:r>
        <w:rPr>
          <w:b/>
        </w:rPr>
        <w:t xml:space="preserve">Quelle: </w:t>
      </w:r>
      <w:r>
        <w:t>https://mcp.opencaselaw.ch/entscheid/ge_gerichte_ACPR_340_2023</w:t>
      </w:r>
    </w:p>
    <w:p>
      <w:r>
        <w:t>FR: GE_GERICHTE ACPR/340/2023 du 16 janvier 2023</w:t>
      </w:r>
    </w:p>
    <w:p>
      <w:r>
        <w:t>IT: GE_GERICHTE ACPR/340/2023 del 16 gennaio 2023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recourante ne critiquant pas la décision querellée en tant qu'elle porte sur l'expertise familiale, il n'y a pas à y revenir.</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être entré en matière sur sa plainte pénale.</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(art. 174 CP) est une forme qualifiée de diffamation, dont elle se distingue par le fait que les allégations propagées sont fausses (arrêt du Tribunal fédéral 6B_1215/2020 du 22 avril 2021 consid. 3.1).</w:t>
      </w:r>
    </w:p>
    <w:p>
      <w:r>
        <w:rPr>
          <w:b/>
        </w:rPr>
        <w:t>E. 3.3</w:t>
      </w:r>
    </w:p>
    <w:p>
      <w:r>
        <w:t>En l'espèce, la recourante reproche au mis en cause de ne pas avoir tenu compte de, ou mentionné, dans son rapport, certains faits liés à l'expertise familiale de 2018 et au transfert de la garde sur sa fille. On ne voit toutefois pas en quoi ces éventuelles omissions porteraient atteinte à son honneur à elle, et elle ne l'explicite pas. Partant, le refus d'entrer en matière n'est pas critiquable.</w:t>
      </w:r>
    </w:p>
    <w:p>
      <w:r>
        <w:rPr>
          <w:b/>
        </w:rPr>
        <w:t>E. 4</w:t>
      </w:r>
    </w:p>
    <w:p>
      <w:r>
        <w:t>Justifiée, l'ordonnance querellée sera donc confirmée.</w:t>
      </w:r>
    </w:p>
    <w:p>
      <w:r>
        <w:t>- 5/7 - P/24776/2022</w:t>
      </w:r>
    </w:p>
    <w:p>
      <w:r>
        <w:rPr>
          <w:b/>
        </w:rPr>
        <w:t>E. 5</w:t>
      </w:r>
    </w:p>
    <w:p>
      <w:r>
        <w:t>La recourante a requis le bénéfice de l’assistance judiciaire mais elle n’y a pas droit, son recours étant manifestement voué à l’échec (art. 136 al. 1 let. b CPP).</w:t>
      </w:r>
    </w:p>
    <w:p>
      <w:r>
        <w:rPr>
          <w:b/>
        </w:rPr>
        <w:t>E. 6</w:t>
      </w:r>
    </w:p>
    <w:p>
      <w:r>
        <w:t>Les frais envers l'État, fixés en totalité à CHF 400.-, y compris un émolument de décision (art. 428 al. 1 CPP et 13 al. 1 du Règlement fixant le tarif des frais en matière pénale, RTFMP ; E 4 10.03), seront dès lors mis à sa charge, étant précisé que la décision de refus de l'assistance juridique est rendue sans frais (art. 20 RAJ). * * * * *</w:t>
      </w:r>
    </w:p>
    <w:p>
      <w:r>
        <w:t>- 6/7 - P/24776/2022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