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ACPR/340/2020 vom 16. Dezember 2019</w:t>
      </w:r>
    </w:p>
    <w:p>
      <w:r>
        <w:t>GE Cour de justice, 2019-12-16, FR</w:t>
      </w:r>
    </w:p>
    <w:p>
      <w:r>
        <w:rPr>
          <w:b/>
        </w:rPr>
        <w:t xml:space="preserve">Quelle: </w:t>
      </w:r>
      <w:r>
        <w:t>https://mcp.opencaselaw.ch/entscheid/ge_gerichte_ACPR_340_2020</w:t>
      </w:r>
    </w:p>
    <w:p>
      <w:r>
        <w:t>FR: GE_GERICHTE ACPR/340/2020 du 16 décembre 2019</w:t>
      </w:r>
    </w:p>
    <w:p>
      <w:r>
        <w:t>IT: GE_GERICHTE ACPR/340/2020 del 16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invoque en premier lieu une constatation incomplète et erronée des faits.</w:t>
      </w:r>
    </w:p>
    <w:p>
      <w:r>
        <w:t>- 10/18 - P/25498/2017</w:t>
      </w:r>
    </w:p>
    <w:p>
      <w:r>
        <w:rPr>
          <w:b/>
        </w:rPr>
        <w:t>E. 3.1</w:t>
      </w:r>
    </w:p>
    <w:p>
      <w:r>
        <w:t>La Chambre de céans revoit avec un plein pouvoir de cognition, en fait notamment, les points de la décision attaqués devant elle (art. 393 al. 2 et 385 al. 1 let. a CPP).</w:t>
      </w:r>
    </w:p>
    <w:p>
      <w:r>
        <w:rPr>
          <w:b/>
        </w:rPr>
        <w:t>E. 3.2</w:t>
      </w:r>
    </w:p>
    <w:p>
      <w:r>
        <w:t>Une constatation est incomplète lorsque des éléments pertinents ne figurent pas au dossier (L. MOREILLON / A. PAREIN-REYMOND, Code de procédure pénale - Petit commentaire, 2e éd., Bâle 2016, n. 31 ad art. 393; ACPR/609/2015 du 11 novembre 2015, consid. 3.1.1).</w:t>
      </w:r>
    </w:p>
    <w:p>
      <w:r>
        <w:rPr>
          <w:b/>
        </w:rPr>
        <w:t>E. 3.3</w:t>
      </w:r>
    </w:p>
    <w:p>
      <w:r>
        <w:t>En l'espèce, les reproches formulés par le recourant ne relèvent nullement de l'établissement erroné des faits, mais de leur appréciation par le Ministère public, de sorte que le grief tombe à faux. En tout état, étant donné le pouvoir de cognition complet de la Chambre de céans, qui a intégré à la lettre B. supra les faits litigieux énumérés dans le recours et pertinents à la résolution du litige, la violation alléguée de l'art. 393 al. 2 let. b CPP serait de toute façon réparée.</w:t>
      </w:r>
    </w:p>
    <w:p>
      <w:r>
        <w:rPr>
          <w:b/>
        </w:rPr>
        <w:t>E. 4</w:t>
      </w:r>
    </w:p>
    <w:p>
      <w:r>
        <w:t>Le recourant se plaint d’une violation de l’art. 318 al. 1 CPP.</w:t>
      </w:r>
    </w:p>
    <w:p>
      <w:r>
        <w:rPr>
          <w:b/>
        </w:rPr>
        <w:t>E. 4.1</w:t>
      </w:r>
    </w:p>
    <w:p>
      <w:r>
        <w:t>Lorsqu'il estime que l'instruction est complète, le Ministère public rend une ordonnance pénale ou informe les parties de la clôture prochaine de l'instruction en leur octroyant un délai pour présenter leurs réquisitions de preuves (art. 318 al. 1 et 2 CPP). L'instruction est complète quand le Ministère public estime qu'il a réuni tous les éléments et procédé à toutes les investigations nécessaires à la manifestation de la vérité. Si les parties requièrent l'administration de certaines preuves, le Ministère public doit traiter ces demandes avant de donner suite à la procédure. Il ne peut écarter des propositions de preuve que si elles ont trait à des faits non pertinents, notoires, connus de l'autorité pénale ou déjà suffisamment prouvés (art. 318 al. 2 1ère phrase CPP). La décision négative sur une requête en complément de preuves n'est pas sujette à recours mais la demande peut être réitérée dans le cadre des débats (art. 318 al. 3 CPP). L'avis de prochaine clôture a ainsi pour but de donner aux parties la possibilité de se prononcer sur le résultat et l'issue de l'instruction effectuée par le Ministère public et, le cas échéant, de requérir un complément d'enquête (A. KUHN / Y. JEANNERET (éds), Commentaire romand : Code de procédure pénale suisse, Bâle 2011, n. 5 ad art. 318), voire de vérifier, avant de donner suite à la procédure, s'il a traité toutes les demandes des parties tendant à l'administration de preuves (P. MAURER, Das bernische Strafverfahren, Bern, 2003, ad art. 397 figurant dans l'ancien code de procédure pénale bernoise comportant une teneur identique à l'art. 318 al. 1 CPP).</w:t>
      </w:r>
    </w:p>
    <w:p>
      <w:r>
        <w:t>- 11/18 - P/25498/2017 Les formalités de l'art. 318 al. 1 CPP sont essentielles et doivent obligatoirement précéder toute ordonnance pénale et tout renvoi au tribunal. Une violation de cette disposition n'est pas réparable devant l'instance de recours. Elle entraîne l'annulation de la décision querellée et le renvoi de la cause au Ministère public, afin que celui-ci satisfasse à cette disposition légale impérative, puis rende une nouvelle décision (arrêt du Tribunal fédéral 1B_59/2012 du 31 mai 2012 consid. 2.1.1 ; ACPR/4/2013 du</w:t>
      </w:r>
    </w:p>
    <w:p>
      <w:r>
        <w:rPr>
          <w:b/>
        </w:rPr>
        <w:t>E. 4.2</w:t>
      </w:r>
    </w:p>
    <w:p>
      <w:r>
        <w:t>En l’espèce, le Ministère public a adressé aux parties un avis de prochaine clôture le 25 février 2019 et a donné suite aux réquisitions de preuve complémentaires du recourant. Le recourant se plaint de ne pas avoir reçu de nouvel avis de prochaine clôture après l’audience du 13 juin 2019. Toutefois, il ressort du dossier que le Ministère public a bel et bien adressé un tel avis aux parties à l’issue de l’audience. En tout état, il est admis par la doctrine – le CPP étant muet sur ce point – que lorsque le Ministère public a donné une suite favorable à une requête d’une partie et administré les nouvelles preuves qu’elle proposait, il ne doit pas adresser aux parties un nouvel avis de prochaine clôture, au sens de l’art. 318 CPP, lorsqu'il maintient sa première intention. Admettre le contraire reviendrait à donner aux parties la possibilité de prolonger l’instruction à l’infini, par la présentation au compte-gouttes de requêtes de preuves complémentaires (A. KUHN / Y. JEANNERET (éds), op.cit., n. 21 ad art. 318; ACPR/185/2016 du 8 avril 2016 et ACPR/129/2020 du 18 février 2020). Ce grief sera donc rejeté. 5. Le recourant reproche au Ministère public d’avoir classé sa plainte du 6 décembre 2017. 5.1.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w:t>
      </w:r>
    </w:p>
    <w:p>
      <w:r>
        <w:t>- 12/18 - P/25498/2017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R. PFISTER-LIECHTI (éd.), La procédure pénale fédérale, Fondation pour la formation continue des juges suisses, Berne 2010, p. 62; DCPR/85/2011 du 27 avril 2011). 5.2.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Le fait d'accuser une personne d'avoir commis un crime ou un délit intentionnel entre dans les prévisions de l'art. 173 ch. 1 CP (ATF 132 IV 112 consid. 2.2 p. 115; 118 IV 248 consid. 2b p. 250 s.; arrêt du Tribunal fédéral 6B_138/2008 du 22 janvier 2009 consid. 3.1.).</w:t>
      </w:r>
    </w:p>
    <w:p>
      <w:r>
        <w:t>- 13/18 - P/25498/2017 5.3.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5.4. En l’espèce, le prévenu conteste avoir accusé le recourant d’être l’auteur ou le commanditaire des menaces proférées à son encontre. Il a déclaré avoir été très prudent lorsqu’il s’exprimait à ce sujet. Compte tenu du litige immobilier qui l’opposait au recourant, et des termes utilisés par le conseil de ce dernier, le prévenu en avait déduit que ces menaces étaient liées au litige en cours. Il avait d’ailleurs demandé au recourant, par avocats interposés, s’il savait qui pouvait être à l’origine de ces menaces, et était conscient qu’une multitude de personnes pouvaient l’être, dans un tel contexte. Il ressort des déclarations de D______ à la police que le prévenu lui avait dit qu’il "pensait" que les menaces ne "pouvaient provenir que" du recourant, compte tenu du litige immobilier qui les opposait. Il n’apparait pas que le prévenu ait formellement accusé le recourant d’être à l’origine des menaces dont il a fait l’objet, comme le suggère les verbes et le temps utilisés par le témoin. D'ailleurs, E______ déclarera à son tour que D______ lui a rapporté que le prévenu "pensait avoir reçu des menaces de mort indirectement de la part de M. A______". Le débat relatif au fait que D______ a été entendu en qualité de personne appelée à donner des renseignements est dépourvu de tout intérêt, au vu du principe de libre appréciation des preuves (art. 10 al. 2 CPP). Au vu de ce qui précède, et comme la Chambre de céans l’avait retenu dans son précédent arrêt ACPR/550/2018, le fait de faire part à un ami de ses doutes sur l'identité potentielle de l'auteur d'une infraction ne suffit pas à remplir les éléments constitutifs de la diffamation ou de la calomnie puisque le mis en cause a précisément pris les précautions de langage nécessaires pour ne pas jeter l'opprobre sur lui. Le fait qu’il ait déposé plainte pénale contre inconnu et qu’il ait adressé une lettre au recourant le 17 novembre 2017, par l’intermédiaire de son conseil, converge également dans ce sens. Le recourant ne semble avoir émis que des hypothèses, et non des affirmations. L’audition de F______, entendu par le Ministère public à la demande du recourant, ne permet pas de contredire ce qui précède. En effet, aucune des personnes ayant participé aux discussions auxquelles il a assisté n’avait mentionné le nom du prévenu. De plus, il ne connaissait pas les personnes présentes au G______, et savait</w:t>
      </w:r>
    </w:p>
    <w:p>
      <w:r>
        <w:t>- 14/18 - P/25498/2017 uniquement que l’une d’entre elles était membre d’un family office. À cet égard, le recourant, bien qu'il sollicite l’audition des personnes présentes à cette dernière occasion, n'a pas insisté auprès de F______ pour connaître l’identité de ces dernières. Enfin, la réaudition de D______ et E______, plus de deux ans après les faits, n’est pas propre à apporter d’élément supplémentaire, ceux-ci s’étant déjà exprimés. Partant, c'est à juste titre que le Ministère public a considéré qu'il n'y avait pas de prévention pénale suffisante. 6. Le recourant reproche au Minsitère public d’avoir mis à sa charge les frais de la procédure. 6.1. 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La répartition des frais de procédure repose sur le principe selon lequel celui qui a causé les frais doit les supporter (ATF 138 IV 248 consid. 4.4.1 p. 254; arrêts 6B_108/2018 du 12 juin 2018 consid. 3.1; 6B_467/2016 du 14 juin 2017 consid. 2.3).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p. 252; arrêts 6B_108/2018 précité consid. 3.1; 6B_446/2015 du 10 juin 2015 consid. 2.1.2).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à qui les frais peuvent être mis à charge sans autre condition (ATF 138 IV 248 consid. 4.2.2 p. 252; arrêts 6B_108/2018 précité consid. 3.1; 6B_446/2015 précité consid. 2.1.2). La personne qui porte plainte pénale et qui prend part à la procédure comme partie plaignante doit assumer entièrement le risque lié aux frais (ATF 138 IV 248 consid. 4.2.3 p. 253; arrêt du Tribunal fédéral 6B_369/2018 du 7 février 2019 consid. 2.1 destiné à la publication). Cette solution correspond à la volonté du législateur et s'inscrit dans une tendance de fond sur laquelle repose le Code de procédure pénale, consistant, d'une part, à étendre les droits procéduraux de la partie</w:t>
      </w:r>
    </w:p>
    <w:p>
      <w:r>
        <w:t>- 15/18 - P/25498/2017 plaignante tout en prévoyant, d'autre part, la possibilité de mettre davantage de frais à sa charge (ATF 138 IV 248 consid. 4.2.3 p. 253 s.; Message du 21 décembre 2005 relatif à l'unification du droit de la procédure pénale, FF 2006 1311 ad art. 434 P- CPP).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p. 254 s.; arrêts 6B_108/2018 précité consid. 3.1; arrêt 6B_467/2016 précité consid. 2.3). La règle de l'art. 427 al. 2 CPP revêt un caractère dispositif; le juge peut donc s'en écarter si la situation le justifie. La loi est muette sur les motifs pour lesquels les frais sont ou non mis à la charge de la partie plaignante. Le juge doit statuer selon les règles du droit et de l'équité. À cet égard, il dispose d'un large pouvoir d'appréciation (art. 4 CC; ATF 138 IV 248 consid. 4.2.4 p. 254; arrêt du Tribunal fédéral 6B_369/2018 précité). 6.2. En l'espèce, le recourant revêt la qualité de partie plaignante ayant participé à la procédure, au sens de la jurisprudence sus-rappelée. Ainsi, il pouvait être condamné aux frais de la procédure, à moins que les règles du droit et de l'équité ne commandent une solution différente (cf. ACPR/306/2018 du 1er juin 2018). En l’occurrence, le recourant a déposé plainte pénale et a recouru contre le refus d’entrer en matière du Ministère public auprès de la Chambre de céans et du Tribunal fédéral, qui lui a donné gain de cause pour violation de son droit d’être entendu, impliquant pour lui la possibilité de s’exprimer sur le résultat de l’enquête menée jusqu’alors, étant précisé que le Tribunal fédéral ne s’est pas prononcé sur le fond du litige. Par la suite, le Ministère public, après avoir ouvert l'instruction, a informé les parties de sa volonté de classer la procédure. Le recourant a alors pris des conclusions contre le prévenu et requis de nouvelles auditions, ce qui a donné lieu à une audience. Lors de son audition par le Ministère public, le recourant a confirmé sa qualité de partie plaignante. Ainsi, toute l’instruction a reposé sur l’impulsion du recourant, qui n’a pas évolué dans sa réflexion, se contentant de réitérer les mêmes arguments tout au long de la procédure, sans prendre en compte le résultat des mesures effectuées, soit notamment les déclarations des personnes appelées à donner des renseignements. Le recourant a également pris le risque de ne pas donner l'identité des "autres personnes" lui ayant rapporté des faits en rapport avec ceux dénoncés. Au vu de ce qui précède, il apparaît donc équitable qu'il supporte l’entier des frais de la procédure.</w:t>
      </w:r>
    </w:p>
    <w:p>
      <w:r>
        <w:t>- 16/18 - P/25498/2017 7. Le recourant reproche au Ministère public d'avoir mis à sa charge l'indemnité de procédure due à l'intimé. 7.1. Selon l'art. 432 al. 2 CPP, lorsque le prévenu obtient gain de cause sur la question de la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ses dépenses occasionnées par l'exercice raisonnable de ses droits de procédure. Les principes jurisprudentiels exposés ci-dessus à l'égard de l'art. 427 CPP s'appliquent également à l'art. 432 al. 2 CPP, si ce n'est que cette dernière disposition a trait aux dépens, qui peuvent ainsi être mis à la charge de la partie plaignante sans autre condition (ATF 138 IV 248 précité, consid. 4.1). 7.2. 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7.3. En l'espèce, en application des principes retenus ci-dessus s'agissant des frais de la procédure, le recourant doit supporter l'indemnité de procédure due à l'intimé, étant précisé qu’il n’a pas remis en cause le montant de celle-ci.</w:t>
      </w:r>
    </w:p>
    <w:p>
      <w:r>
        <w:rPr>
          <w:b/>
        </w:rPr>
        <w:t>E. 8</w:t>
      </w:r>
    </w:p>
    <w:p>
      <w:r>
        <w:t>Justifiée, l’ordonnance querellée sera donc confirmée.</w:t>
      </w:r>
    </w:p>
    <w:p>
      <w:r>
        <w:rPr>
          <w:b/>
        </w:rPr>
        <w:t>E. 9</w:t>
      </w:r>
    </w:p>
    <w:p>
      <w:r>
        <w:t>Le recourant, qui succombe, supportera les frais envers l'État, qui seront fixés en totalité à CHF 1’500.- (art. 428 al. 1 CPP et 13 al. 1 du Règlement fixant le tarif des frais en matière pénale, RTFMP ; E 4 10.03). * * * * *</w:t>
      </w:r>
    </w:p>
    <w:p>
      <w:r>
        <w:t>- 17/18 - P/25498/2017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