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ACPR/33/2019 vom 5. September 2018</w:t>
      </w:r>
    </w:p>
    <w:p>
      <w:r>
        <w:t>GE Cour de justice, 2018-09-05, FR</w:t>
      </w:r>
    </w:p>
    <w:p>
      <w:r>
        <w:rPr>
          <w:b/>
        </w:rPr>
        <w:t xml:space="preserve">Quelle: </w:t>
      </w:r>
      <w:r>
        <w:t>https://mcp.opencaselaw.ch/entscheid/ge_gerichte_ACPR_33_2019</w:t>
      </w:r>
    </w:p>
    <w:p>
      <w:r>
        <w:t>FR: GE_GERICHTE ACPR/33/2019 du 5 septembre 2018</w:t>
      </w:r>
    </w:p>
    <w:p>
      <w:r>
        <w:t>IT: GE_GERICHTE ACPR/33/2019 del 5 settembre 2018</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t>- 5/9 - P/16741/2018</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estime que la bailleresse a exercé une contrainte envers lui et que le détective privé a commis deux infractions en France qui doivent être poursuivies en Suisse. 3.1.1. Selon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Il peut faire de même en cas d'empêchement de procéder (let. b) ou en application de l'art. 8 CPP (let. c). Le ministère public doit être certain que les faits ne sont pas punissables (ATF 137 IV 285 consid. 2.3 p. 287 et les références citées). Une non-entrée en matière s'impose lorsque le litige est de nature purement civile (ATF 137 IV 285 consid. 2.3 p. 287). 3.1.2. À teneur de l'art. 310 al. 1 let. b CPP, le ministère public rend immédiatement une ordonnance de non-entrée en matière s'il ressort, notamment, de la plainte qu'il existe des empêchements de procéder. La mise en mouvement de l'action publique peut en effet se heurter à des obstacles permanents ou définitifs, qui entraînent une fin de non-recevoir. L'existence d'une telle condition négative constitue un obstacle permanent et définitif à l'exercice de l'action publique (A. KUHN / Y. JEANNERET (éds), Commentaire romand : Code de procédure pénale suisse, Bâle 2011, N. 11 ad art. 310). Si l'une des conditions d'exercice de l'action publique fait défaut – ce qui doit être examiné d'office et à tous les stades de la procédure –, la poursuite pénale ne peut être engagée, ou bien, si elle a été déclenchée, elle doit s'arrêter. L'autorité doit clore le procès par une décision procédurale, notamment une ordonnance de non-entrée en matière (art. 310 al. 1 let. b CPP ; ACPR/54/2013 du 7 février 2013 ; G. PIQUEREZ / A. MACALUSO, Procédure pénale suisse, 3e édition, Genève 2011, p. 537 n. 1553 et 1555). 3.2.1. Se rend coupable de contrainte selon l'art. 181 CP celui qui, en usant de violence envers une personne ou en la menaçant d'un dommage sérieux, ou en l'entravant de quelque autre manière dans sa liberté d'action, l'aura obligée à faire, à ne pas faire ou à laisser faire un acte. Alors que la violence consiste dans l'emploi d'une force physique d'une certaine intensité à l'encontre de la victime (ATF 101 IV 42 consid. 3a), la menace est un moyen de pression psychologique consistant à annoncer un dommage futur dont la réalisation est présentée comme dépendante de la volonté de l'auteur, sans toutefois qu'il soit nécessaire que cette dépendance soit</w:t>
      </w:r>
    </w:p>
    <w:p>
      <w:r>
        <w:t>- 6/9 - P/16741/2018 effective (ATF 117 IV 445 consid. 2b ; ATF 106 IV 125 consid. 2a) ni que l'auteur ait réellement la volonté de réaliser sa menace (ATF 105 IV 120 consid. 2a). Il peut également y avoir contrainte lorsque l'auteur entrave sa victime "de quelque autre manière"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 ATF 137 IV 326 consid. 3.3.1 ; ATF 134 IV 216 consid. 4.2 ; arrêts du Tribunal fédéral 6B_160/2017 du 13 décembre 2017 consid. 7.1; 6B_306/2017 du 2 novembre 2017 consid. 3.1). Selon la jurisprudence, la contrainte n'est contraire au droit que si elle est illicite (ATF 120 IV 17 consid. 2a et les arrêts cités),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 ; ATF 137 IV 326 consid. 3.3.1). 3.2.2. En l'espèce, le recourant ne s'est jamais laissé intimider ou impressionner par les démarches de son adverse partie, lesquelles ont toujours suivi la voie judiciaire adéquate, fût-ce sans succès. Il s'avère que le présent litige est de nature purement civile et n'est pas outrancier au regard des règles régissant les baux d'appartement. Dans ces circonstances, les faits dénoncés ne constituent pas objectivement une entrave à la liberté d'action du recourant, et c'est à juste titre que le Ministère public a considéré que des résiliations de bail successives ne constituaient pas une contrainte. 3.3.1. À teneur de l'art. 179quater CP, celui qui, sans le consentement de la personne intéressée, aura observé avec un appareil de prise de vues ou fixé sur un porteur d'images un fait qui relève du domaine secret de cette personne ou un fait ne pouvant être perçu sans autre par chacun et qui relève du domaine privé de celle-ci, sera, sur plainte, puni d'une peine privative de liberté de trois ans au plus ou d'une peine pécuniaire. Le domaine privé, qui est une notion plus large que le domaine secret, rassemble les événements que chacun veut partager avec un nombre restreint d'autres personnes auxquelles il est attaché par des liens relativement étroits, comme ses proches, ses amis ou ses connaissances (M. DUPUIS / B. GELLER / G. MONNIER / L.</w:t>
      </w:r>
    </w:p>
    <w:p>
      <w:r>
        <w:t>- 7/9 - P/16741/2018 MOREILLON / C. PIGUET / C. BETTEX / D. STOLL (éds), Code pénal - Petit commentaire, Bâle 2012, n. 5 ad art. 179quater). Cette disposition vise à sauvegarder l'honneur et l'intimité de la personne (ATF 118 IV 41 consid. 3 et suivants, p. 44 et suivantes). 3.3.2. En l'espèce, il ressort des photos accompagnant la plainte qu'un détective, agissant en France, a photographié la maison, le jardin, la cour et les voitures du domaine privé de l'épouse du plaignant. Or, la personne titulaire du droit en cause, l'épouse, ne s'est pas plainte de ces faits et n'a pas donné mandat à son mari de le faire pour elle. Il s'ensuit que le recourant, qui vit séparé de son épouse est en Suisse, puisqu'il revendique habiter dans un logement à Genève, n'est pas titulaire du droit en cause et n'a pas qualité pour déposer plainte du chef de violation de l'art 179quater CP, ce qui constitue un empêchement de procéder et conduit à la confirmation de l'ordonnance entreprise sur ce point. Si tel n'avait pas été le cas, il est plus que vraisemblable, au vu de l'aspect chronologique de la plainte, que le recourant a eu connaissance du rapport de détective plus de trois mois avant de s'en plaindre et qu'il était donc forclos pour ce faire. Cela dispense de s'interroger quant à la compétence ratione loci, étant observé que l'infraction réprimée par l'art. 179quater CP n'est pas une infraction de résultat et que les faits dénoncés ne sont certainement pas susceptibles d'être poursuivis en Suisse. 3.4.1. Le droit au domicile protégé par l'art. 186 CP appartenant à celui qui détient le pouvoir de disposer des lieux, en vertu d'un droit réel ou personnel ou encore d'un rapport de droit public (ATF 118 IV 167 consid. 1c), le recours est irrecevable en tant que le recourant n'a aucun droit sur le domicile de son épouse, dont il ne partage pas le logement. Au surplus, et pour les motifs développés ci-dessus (ad. 3.3.2.), la plainte, fût-elle recevable, serait tardive et, s'agissant d'une infraction contre la liberté qui comprend la faculté de régner sur des lieux déterminés sans être troublé et d'y manifester librement sa propre volonté, ne saurait avoir connu un résultat en Suisse.</w:t>
      </w:r>
    </w:p>
    <w:p>
      <w:r>
        <w:rPr>
          <w:b/>
        </w:rPr>
        <w:t>E. 4</w:t>
      </w:r>
    </w:p>
    <w:p>
      <w:r>
        <w:t>Justifiée, l'ordonnance querellée sera donc confirmée par substitution de motifs.</w:t>
      </w:r>
    </w:p>
    <w:p>
      <w:r>
        <w:rPr>
          <w:b/>
        </w:rPr>
        <w:t>E. 5</w:t>
      </w:r>
    </w:p>
    <w:p>
      <w:r>
        <w:t>Le recourant, qui succombe, supportera les frais envers l'État fixés en totalité à CHF 800.- (art. 428 al. 1 CPP et 13 al. 1 du Règlement fixant le tarif des frais en matière pénale, RTFMP ; E 4 10.03), incluant un émolument de décision. * * * * *</w:t>
      </w:r>
    </w:p>
    <w:p>
      <w:r>
        <w:t>- 8/9 - P/16741/2018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