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ACPR/339/2026 vom 1. April 2026</w:t>
      </w:r>
    </w:p>
    <w:p>
      <w:r>
        <w:t>GE Cour de justice, 2026-04-01, FR</w:t>
      </w:r>
    </w:p>
    <w:p>
      <w:r>
        <w:rPr>
          <w:b/>
        </w:rPr>
        <w:t xml:space="preserve">Quelle: </w:t>
      </w:r>
      <w:r>
        <w:t>https://mcp.opencaselaw.ch/entscheid/ge_gerichte_ACPR_339_2026</w:t>
      </w:r>
    </w:p>
    <w:p>
      <w:r>
        <w:t>FR: GE_GERICHTE ACPR/339/2026 du 1 avril 2026</w:t>
      </w:r>
    </w:p>
    <w:p>
      <w:r>
        <w:t>IT: GE_GERICHTE ACPR/339/2026 del 1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le Ministère public aurait insuffisamment motivé sa décision, violant ainsi son droit d'être entendu.</w:t>
      </w:r>
    </w:p>
    <w:p>
      <w:r>
        <w:rPr>
          <w:b/>
        </w:rPr>
        <w:t>E. 2.1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(arrêt du Tribunal fédéral 7B_94/2023 du 28 août 2024 consid. 3.2.1).</w:t>
      </w:r>
    </w:p>
    <w:p>
      <w:r>
        <w:rPr>
          <w:b/>
        </w:rPr>
        <w:t>E. 2.2</w:t>
      </w:r>
    </w:p>
    <w:p>
      <w:r>
        <w:t>En l'espèce, l'ordonnance querellée a été suffisamment motivée, le Ministère public y ayant indiqué les raisons l'ayant conduit à ordonner l'établissement du profil d'ADN du recourant, à savoir que ce dernier avait déjà été condamné à deux reprises pour infractions à la loi fédérale sur les stupéfiants. Bien que succincte, une telle motivation apparaît suffisante. Le recourant l'a, du reste, parfaitement comprise puisqu'il a été en mesure de critiquer utilement la décision. Partant, ce grief sera rejeté.</w:t>
      </w:r>
    </w:p>
    <w:p>
      <w:r>
        <w:t>- 6/12 - P/6105/2026</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d'ADN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7B_529/2025 du 26 janvier 2026, consid. 3.1.3;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w:t>
      </w:r>
    </w:p>
    <w:p>
      <w:r>
        <w:t>- 7/12 - P/6105/2026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constitutifs de délit à la LStup, dès lors qu'il avait déjà été condamné pour des faits similaires. Le recourant ne prétend pas, à juste titre, que les conditions de l'art. 255 al. 1bis CPP ne seraient pas réalisées, au vu de ses précédentes condamnations pour des délits contre la loi sur les stupéfiants. Force est de constater qu'il existe des indices sérieux et concrets de la commission, par le recourant, de tels actes punissables. En effet, l'intéressé a été interpellé par la police le 15 mars 2026 dans le quartier des Pâquis à Genève, lieu notoirement connu pour le trafic des stupéfiants, après avoir vendu une boulette de cocaïne à un policier. Lors de son interpellation, il était en outre en possession d'un sachet contenant 2,5 grammes bruts de marijuana ainsi que des espèces (CHF 285.- et EUR 40.-), alors même qu'il ne dispose d'aucun revenu régulier avéré en Suisse et qu'il faisait l'objet d'une interdiction de pénétrer dans le canton de Genève. Il ressort en outre de son casier judiciaire suisse qu'il a été condamné à deux reprises (les 26 juin et 21 octobre 2023) pour des délits contre la loi sur les stupéfiants (art. 19 al. 1 let. c et d LStup), soit en lien avec des agissements qui dépassent la simple consommation personnelle. Ces condamnations vont de pair avec des reproches répétés de situation irrégulière en Suisse, l'intéressé ayant été condamné les 1er juillet 2019, 18 juillet 2022, 26 juin et 21 octobre 2023 pour des infractions à la législation contre les étrangers. À cela s'ajoute qu'il fait l'objet d'une autre procédure en cours pour des faits liés à la LStup devant la Chambre pénale d'appel et de révision de la Cour de justice. Ces multiples antécédents, survenus en un laps de temps relativement court, auxquels s'ajoute le contexte personnel du recourant – en particulier l'absence de revenus légaux avérés – laissent craindre un ancrage dans la délinquance liée aux stupéfiants. De telles circonstances permettent de penser que l'intéressé pourrait être impliqué dans d'autres infractions à la LStup encore inconnues des autorités, qui</w:t>
      </w:r>
    </w:p>
    <w:p>
      <w:r>
        <w:t>- 8/12 - P/6105/2026 pourraient lui être attribuées si l'on était en mesure de comparer son profil d'ADN à des traces prélevées sur les lieux de leur commission. Cette situation n'est pas comparable à celle que le Tribunal fédéral a été amené à trancher récemment (arrêt 7B_529/2026 du 26 janvier 2026) pour plusieurs raisons. Dans cette affaire, l'intéressé n'avait aucune condamnation pour infraction à l'art. 19 al. 1 LStup inscrite à son casier judiciaire, alors qu'en l'espèce, le recourant a plusieurs antécédents judiciaires à son actif, dont deux pour délits à la LStup. Par ailleurs, il a encore été condamné, par jugement du Tribunal de police du 27 juin 2025, pour des faits analogues, décision faisant actuellement l'objet d'un appel. De plus, ici, le recourant, qui était en possession de l'équivalent de plus de CHF 300.- ainsi que d'un sachet contenant 2,5 grammes de marijuana, a été interpellé alors qu'il venait de vendre une boulette de cocaïne à un policier en civil – faits qu'il a du reste admis. L'ensemble de ces éléments renforcent ainsi les soupçons de son implication dans un trafic de stupéfiants. Pour le surplus,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ce d'autant que l'établissement de son profil d'ADN avait déjà été ordonné la dernière fois le 9 mars 2026 "sous le même numéro de cause". Or, l'établissement du profil d'ADN litigieux l'a été dans le cadre de la P/6699/2026, soit à l'issue d'une précédente interpellation du recourant. Ce n'est que postérieurement, le 26 mars 2026, que cette cause a été jointe à la P/6105/2026. Cela étant, la Chambre de céans est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w:t>
      </w:r>
    </w:p>
    <w:p>
      <w:r>
        <w:t>- 9/12 - P/6105/2026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(ou le jugement) faisant suite à cette mesure, selon l'art. 353 al. 1 let. fbis CPP, cette ordonnance, du 15 mars 2026, n'est pas l'objet du recours. Par ailleurs, le recourant y a formé opposition. Or, selon l'issue de la procédure,</w:t>
      </w:r>
    </w:p>
    <w:p>
      <w:r>
        <w:t>- 10/12 - P/6105/2026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4</w:t>
      </w:r>
    </w:p>
    <w:p>
      <w:r>
        <w:t>Justifiée, l'ordonnance querellée sera donc confirmée. Le recours, qui s'avère mal fondé, pouvait d'emblée être traité sans échange d'écritures ni débats (art. 390 al. 2 et 5 a contrario CPP).</w:t>
      </w:r>
    </w:p>
    <w:p>
      <w:r>
        <w:rPr>
          <w:b/>
        </w:rPr>
        <w:t>E. 5</w:t>
      </w:r>
    </w:p>
    <w:p>
      <w:r>
        <w:t>Le recourant, qui succombe, supportera les frais envers l'État, fixés en totalité à CHF 600.- (art. 428 al. 1 CPP et 13 al. 1 du Règlement fixant le tarif des frais en matière pénale, RTFMP; E 4 10.03), étant précisé que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6. Il n'y a pas lieu d'indemniser à ce stade (cf. art. 135 al. 2 CPP) le défenseur d'office, la procédure n'étant pas terminée. * * * * *</w:t>
      </w:r>
    </w:p>
    <w:p>
      <w:r>
        <w:t>- 11/12 - P/6105/2026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