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ACPR/338/2024 vom 14. Dezember 2023</w:t>
      </w:r>
    </w:p>
    <w:p>
      <w:r>
        <w:t>GE Cour de justice, 2023-12-14, FR</w:t>
      </w:r>
    </w:p>
    <w:p>
      <w:r>
        <w:rPr>
          <w:b/>
        </w:rPr>
        <w:t xml:space="preserve">Quelle: </w:t>
      </w:r>
      <w:r>
        <w:t>https://mcp.opencaselaw.ch/entscheid/ge_gerichte_ACPR_338_2024</w:t>
      </w:r>
    </w:p>
    <w:p>
      <w:r>
        <w:t>FR: GE_GERICHTE ACPR/338/2024 du 14 décembre 2023</w:t>
      </w:r>
    </w:p>
    <w:p>
      <w:r>
        <w:t>IT: GE_GERICHTE ACPR/338/2024 del 14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– faute de notification selon l'art. 85 al. 2 CPP (art. 385 al. 1 et 396 al. 1 CPP) –, concerner une ordonnance sujette à recours auprès de la Chambre de céans (art. 393 al. 1 let. a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t>- 3/5 - P/18304/2023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3.1</w:t>
      </w:r>
    </w:p>
    <w:p>
      <w:r>
        <w:t>À teneur de l'art. 29 CPP, les infractions sont poursuivies et jugées conjointement lorsqu'un prévenu a commis plusieurs infractions (al. 1 let. a) ou s'il y a plusieurs coauteurs ou participants (al. 1 let. b). Si des raisons objectives le justifient, le ministère public et les tribunaux peuvent ordonner la jonction ou la disjonction de procédures pénales (art. 30 CPP). Ce principe, dit de l'unité, tend à éviter les jugements contradictoires et sert l'économie de la procédure (arrêt du Tribunal fédéral 1B_428/2018 du 7 novembre 2018 consid. 3.2).</w:t>
      </w:r>
    </w:p>
    <w:p>
      <w:r>
        <w:rPr>
          <w:b/>
        </w:rPr>
        <w:t>E. 3.2</w:t>
      </w:r>
    </w:p>
    <w:p>
      <w:r>
        <w:t>En l'espèce, le recourant étant visé par deux procédures, qui plus est pour des infractions similaires, il n'y a aucune raison de déroger au principe de l'unité des procédures, de sorte que l'ordonnance querellée a été rendue à bon droit. Le recourant se plaint de la "forme de la notification", mais ce grief – si tant est qu'on le comprenne – est sans portée, puisque l'intéressé a reçu l'ordonnance de jonction, contre laquelle il a pu former recours. La notification était donc parfaitement régulière à la forme.</w:t>
      </w:r>
    </w:p>
    <w:p>
      <w:r>
        <w:rPr>
          <w:b/>
        </w:rPr>
        <w:t>E. 4</w:t>
      </w:r>
    </w:p>
    <w:p>
      <w:r>
        <w:t>Infondé, le recours sera dès lors rejeté.</w:t>
      </w:r>
    </w:p>
    <w:p>
      <w:r>
        <w:rPr>
          <w:b/>
        </w:rPr>
        <w:t>E. 5</w:t>
      </w:r>
    </w:p>
    <w:p>
      <w:r>
        <w:t>Le recourant, qui succombe, supportera les frais envers l'État, qui comprendront un émolument de CHF 400.- (art. 428 al. 1 CPP et 13 al. 1 du Règlement fixant le tarif des frais en matière pénale, RTFMP ; E 4 10.03). * * * * *</w:t>
      </w:r>
    </w:p>
    <w:p>
      <w:r>
        <w:t>- 4/5 - P/18304/2023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