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ACPR/336/2020 vom 20. April 2020</w:t>
      </w:r>
    </w:p>
    <w:p>
      <w:r>
        <w:t>GE Cour de justice, 2020-04-20, FR</w:t>
      </w:r>
    </w:p>
    <w:p>
      <w:r>
        <w:rPr>
          <w:b/>
        </w:rPr>
        <w:t xml:space="preserve">Quelle: </w:t>
      </w:r>
      <w:r>
        <w:t>https://mcp.opencaselaw.ch/entscheid/ge_gerichte_ACPR_336_2020</w:t>
      </w:r>
    </w:p>
    <w:p>
      <w:r>
        <w:t>FR: GE_GERICHTE ACPR/336/2020 du 20 avril 2020</w:t>
      </w:r>
    </w:p>
    <w:p>
      <w:r>
        <w:t>IT: GE_GERICHTE ACPR/336/2020 del 20 aprile 2020</w:t>
      </w:r>
    </w:p>
    <w:p>
      <w:pPr>
        <w:pStyle w:val="Heading2"/>
      </w:pPr>
      <w:r>
        <w:t>Erwägungen</w:t>
      </w:r>
    </w:p>
    <w:p>
      <w:r>
        <w:rPr>
          <w:b/>
        </w:rPr>
        <w:t>E. 1</w:t>
      </w:r>
    </w:p>
    <w:p>
      <w:r>
        <w:t>Déposé devant l'autorité compétente contre une décision judiciaire ultérieure indépendante (cf. arrêt du Tribunal fédéral 1B_158/2013 du 25 avril 2013 consid. 2.1. ; A. KUHN / Y. JEANNERET (éds), Commentaire romand : Code de procédure pénale suisse, Bâle 2019, n. 30 ad art. 363) sujette à recours, dans les délai et forme requis (art. 384 let. b, 385 al. 1, 390 al. 1 et 396 al. 1 CPP) et par le condamné,</w:t>
      </w:r>
    </w:p>
    <w:p>
      <w:r>
        <w:t>- 5/7 - PM/380/2020 disposant d'un intérêt juridiquement protégé à l'annulation ou à la modification de la décision attaquée (art. 382 al. 1 CPP), le recours est recevable.</w:t>
      </w:r>
    </w:p>
    <w:p>
      <w:r>
        <w:rPr>
          <w:b/>
        </w:rPr>
        <w:t>E. 2</w:t>
      </w:r>
    </w:p>
    <w:p>
      <w:r>
        <w:t>Le recourant, qui se plaint du délai mis par l'autorité précédente à statuer sur sa demande de libération conditionnelle, n'en tire aucun grief. Au demeurant, la libération conditionnelle ne peut intervenir, à teneur de l'art. 86 CP, au plus tôt que lorsque les deux tiers de la peine ont été purgés – et non la moitié comme semble le croire, à tort, le recourant –. En l'occurrence, le jugement querellé ayant été rendu le 20 avril 2020, soit le lendemain de l'exécution des deux tiers de la peine par le recourant, aucun retard ne saurait être constaté.</w:t>
      </w:r>
    </w:p>
    <w:p>
      <w:r>
        <w:rPr>
          <w:b/>
        </w:rPr>
        <w:t>E. 3</w:t>
      </w:r>
    </w:p>
    <w:p>
      <w:r>
        <w:t>Le recourant conteste le refus de sa demande de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t>- 6/7 - PM/380/2020</w:t>
      </w:r>
    </w:p>
    <w:p>
      <w:r>
        <w:rPr>
          <w:b/>
        </w:rPr>
        <w:t>E. 3.2</w:t>
      </w:r>
    </w:p>
    <w:p>
      <w:r>
        <w:t>En l'espèce, l'appréciation du risque de récidive doit se fonder sur le constat que le recourant purge actuellement deux peines privatives de liberté pour des infractions à la LEI, des violations de domicile commises en 2017 à C_____ et un vol de téléphone portable dans un train, en 2017 également, commis sous une forme exempte de violence. Il n'a jamais bénéficié de la libération conditionnelle. S'il n'est pas contesté que le recourant a aussi été condamné une fois, en 2013, pour une appropriation illégitime et à sept autres reprises pour infraction à la LEI, dénotant par là un refus répété de se soumettre aux interdictions de séjourner en Suisse, on ne saurait retenir que son comportement révèle un ancrage dans la délinquance. En outre, même si sa situation en Suisse paraît précaire, le recourant ne fait plus l'objet d'une décision de renvoi exécutoire et son refoulement n'est pas demandé par le SAPEM. Dans ces conditions, on peut encore estimer que le pronostic n'est pas défavorable, au sens des principes sus-évoqués, et que la libération conditionnelle du recourant peut être ordonnée.</w:t>
      </w:r>
    </w:p>
    <w:p>
      <w:r>
        <w:rPr>
          <w:b/>
        </w:rPr>
        <w:t>E. 4</w:t>
      </w:r>
    </w:p>
    <w:p>
      <w:r>
        <w:t>Fondé, le recours doit être admis ; partant, le jugement querellé sera annulé et la libération conditionnelle de A_____ ordonnée avec effet immédiat.</w:t>
      </w:r>
    </w:p>
    <w:p>
      <w:r>
        <w:rPr>
          <w:b/>
        </w:rPr>
        <w:t>E. 5</w:t>
      </w:r>
    </w:p>
    <w:p>
      <w:r>
        <w:t>Le recourant ayant été à même de motiver son recours, qui plus est avec succès, point n'était besoin de le mettre au bénéfice d'un avocat d'office, au sens de l'art. 29 al. 3 Cst.</w:t>
      </w:r>
    </w:p>
    <w:p>
      <w:r>
        <w:rPr>
          <w:b/>
        </w:rPr>
        <w:t>E. 6</w:t>
      </w:r>
    </w:p>
    <w:p>
      <w:r>
        <w:t>L'admission du recours ne donne pas lieu à la perception de frais (art. 428 al. 1 CPP). * * * * *</w:t>
      </w:r>
    </w:p>
    <w:p>
      <w:r>
        <w:t>- 7/7 - PM/380/2020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