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ACPR/332/2023 vom 3. April 2023</w:t>
      </w:r>
    </w:p>
    <w:p>
      <w:r>
        <w:t>GE Cour de justice, 2023-04-03, FR</w:t>
      </w:r>
    </w:p>
    <w:p>
      <w:r>
        <w:rPr>
          <w:b/>
        </w:rPr>
        <w:t xml:space="preserve">Quelle: </w:t>
      </w:r>
      <w:r>
        <w:t>https://mcp.opencaselaw.ch/entscheid/ge_gerichte_ACPR_332_2023</w:t>
      </w:r>
    </w:p>
    <w:p>
      <w:r>
        <w:t>FR: GE_GERICHTE ACPR/332/2023 du 3 avril 2023</w:t>
      </w:r>
    </w:p>
    <w:p>
      <w:r>
        <w:t>IT: GE_GERICHTE ACPR/332/2023 del 3 aprile 2023</w:t>
      </w:r>
    </w:p>
    <w:p>
      <w:pPr>
        <w:pStyle w:val="Heading2"/>
      </w:pPr>
      <w:r>
        <w:t>Erwägungen</w:t>
      </w:r>
    </w:p>
    <w:p>
      <w:r>
        <w:rPr>
          <w:b/>
        </w:rPr>
        <w:t>E. 1</w:t>
      </w:r>
    </w:p>
    <w:p>
      <w:r>
        <w:t>Le recours est recevable pour avoir été déposé selon la forme et dans le délai prescrits (art. 90 al. 2, 385 al. 1 et 396 al. 1 CPP) – les formalités de notification (art. 85 al. 2 CPP) n'ayant pas été observées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- 4/7 - P/7384/2021 al. 2 et 5 a contrario CPP). Tel est le cas en l'occurrence, au vu des considérations qui suivent.</w:t>
      </w:r>
    </w:p>
    <w:p>
      <w:r>
        <w:rPr>
          <w:b/>
        </w:rPr>
        <w:t>E. 3.1</w:t>
      </w:r>
    </w:p>
    <w:p>
      <w:r>
        <w:t>À teneur de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L'art. 132 al. 3 CPP prévoit qu'en tout état de cause, une affaire n'est pas de peu de gravité lorsque le prévenu est passible d'une peine privative de liberté de plus de quatre mois ou d'une peine pécuniaire de plus de 120 jours-amende.</w:t>
      </w:r>
    </w:p>
    <w:p>
      <w:r>
        <w:rPr>
          <w:b/>
        </w:rPr>
        <w:t>E. 3.2</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peine-menace prévue par la loi (ATF 143 I 164 consid. 2.4.3 et 3; L. MOREILLON / A. PAREIN-REYMOND, Petit Commentaire du CPP, 2e éd., 2016, n. 30 ad art. 132).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3.3</w:t>
      </w:r>
    </w:p>
    <w:p>
      <w:r>
        <w:t>En l'espèce, la peine concrètement encourue par la recourante s'élève à 90 jours-amende – assortie de surcroît d'un sursis par le Ministère public dans son ordonnance pénale du 23 décembre 2022 – de sorte que la cause est de peu de gravité, au sens de l'art. 132 al. 3 CPP.</w:t>
      </w:r>
    </w:p>
    <w:p>
      <w:r>
        <w:t>- 5/7 - P/7384/2021 Même si l'on tient compte d'un risque d'aggravation de la peine par le Tribunal de police – pour le cas où le Ministère public déciderait de maintenir son ordonnance pénale –, force est de constater que la recourante, qui n'a pas d'antécédents judiciaires connus, resterait concrètement toujours passible d'une peine moins élevée que celle au-delà de laquelle on peut considérer que l'affaire n'est pas de peu de gravité selon l'art. 132 al. 3 CPP. L'arrêt HAMDANI c. Suisse du 28 mars 2023 qu'elle évoque ne lui est d'aucun secours à cet égard, en tant qu'il concerne un individu condamné par ordonnance pénale à une peine privative de liberté de 75 jours à laquelle s'ajoutait la révocation d'une précédente condamnation à une peine pécuniaire de 90 jours-amende, soit une peine "non négligeable" nullement comparable à la peine pécuniaire dont il est ici question. Partant, le recours peut être rejeté pour ce motif déjà. En outre, l'examen des circonstances permet de retenir que la cause ne présente pas de difficultés particulières, du point de vue de l'établissement des faits ou des questions juridiques soulevées, que la recourante ne serait pas en mesure de résoudre seule. Les faits et dispositions applicables sont clairement circonscrits et ne présentent aucune difficulté de compréhension ou d'application pour l'intéressée, qui est ressortissante française au bénéfice d'un permis frontalier. La recourante s'est déjà exprimée à leur égard lors de son audition à la police du 22 décembre 2022 et a parfaitement compris ce qui lui était reproché. Quant à l'acte d'opposition, il n'a pas besoin d'être motivé, de sorte qu'il ne nécessitait pas le concours d'un avocat. Que les plaignants soient des personnes âgées, pour certaines incapables de discernement, selon elle, ne rend pas la cause plus complexe pour l'intéressée, et ce d'autant moins compte tenu de la période pénale et des montants en jeu. Partant, en l'absence de cette condition cumulative, la défense d'office ne se justifie pas. Peu importe à cet égard que la recourante affirme être innocente. Certes une condamnation pénale définitive pourrait avoir des répercussions pour sa carrière professionnelle. Or, on n'en est pas là, la procédure d'opposition – dans laquelle la recourante est parfaitement à même de s'expliquer à nouveau – étant en cours. Enfin, la recourante n'allègue pas que son avocate aurait entrepris des démarches particulières visant à faire constater la violation de ses prétendus griefs en lien avec son arrestation et son accès au dossier. La question de l'indigence, non remise en cause par le Ministère public, n'a ainsi pas besoin d'être examinée.</w:t>
      </w:r>
    </w:p>
    <w:p>
      <w:r>
        <w:rPr>
          <w:b/>
        </w:rPr>
        <w:t>E. 4</w:t>
      </w:r>
    </w:p>
    <w:p>
      <w:r>
        <w:t>Justifiée, l'ordonnance querellée sera donc confirmée.</w:t>
      </w:r>
    </w:p>
    <w:p>
      <w:r>
        <w:t>- 6/7 - P/7384/2021</w:t>
      </w:r>
    </w:p>
    <w:p>
      <w:r>
        <w:rPr>
          <w:b/>
        </w:rPr>
        <w:t>E. 5</w:t>
      </w:r>
    </w:p>
    <w:p>
      <w:r>
        <w:t>La procédure de recours contre le refus de l'octroi de l'assistance juridique ne donne pas lieu à la perception de frais (art. 20 RAJ). * * * * *</w:t>
      </w:r>
    </w:p>
    <w:p>
      <w:r>
        <w:t>- 7/7 - P/7384/2021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