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ACPR/330/2026 vom 30. März 2026</w:t>
      </w:r>
    </w:p>
    <w:p>
      <w:r>
        <w:t>GE Cour de justice, 2026-03-30, FR</w:t>
      </w:r>
    </w:p>
    <w:p>
      <w:r>
        <w:rPr>
          <w:b/>
        </w:rPr>
        <w:t xml:space="preserve">Quelle: </w:t>
      </w:r>
      <w:r>
        <w:t>https://mcp.opencaselaw.ch/entscheid/ge_gerichte_ACPR_330_2026</w:t>
      </w:r>
    </w:p>
    <w:p>
      <w:r>
        <w:t>FR: GE_GERICHTE ACPR/330/2026 du 30 mars 2026</w:t>
      </w:r>
    </w:p>
    <w:p>
      <w:r>
        <w:t>IT: GE_GERICHTE ACPR/330/2026 del 30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soutient que le Ministère public aurait insuffisamment motivé sa décision, violant ainsi son droit d'être entendu.</w:t>
      </w:r>
    </w:p>
    <w:p>
      <w:r>
        <w:rPr>
          <w:b/>
        </w:rPr>
        <w:t>E. 2.1</w:t>
      </w:r>
    </w:p>
    <w:p>
      <w:r>
        <w:t>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w:t>
      </w:r>
    </w:p>
    <w:p>
      <w:r>
        <w:rPr>
          <w:b/>
        </w:rPr>
        <w:t>E. 2.2</w:t>
      </w:r>
    </w:p>
    <w:p>
      <w:r>
        <w:t>En l'espèce, l'ordonnance querellée a été suffisamment motivée, le Ministère public y ayant indiqué les raisons l'ayant conduit à ordonner l'établissement du profil d'ADN du recourant, à savoir que ce dernier avait déjà été condamné pour infractions à la loi fédérale sur les stupéfiants et qu'il avait été interpellé dans une zone connue pour le trafic de stupéfiants. Bien que succincte, une telle motivation apparaît</w:t>
      </w:r>
    </w:p>
    <w:p>
      <w:r>
        <w:t>- 5/11 - P/6105/2026 suffisante. Le recourant l'a, du reste, parfaitement comprise puisqu'il a été en mesure de critiquer utilement la décision. Partant, ce grief sera rejeté.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7B_529/2025 du 26 janvier 2026, consid. 3.1.3;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w:t>
      </w:r>
    </w:p>
    <w:p>
      <w:r>
        <w:t>- 6/11 - P/6105/2026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constitutifs de délit à la LStup, dès lors qu'il avait déjà été condamné pour des faits similaires. Le recourant ne prétend, à juste titre, pas que les conditions de l'art. 255 al. 1bis CPP ne seraient pas réalisées, au vu de ses précédentes condamnations pour des délits contre la loi sur les stupéfiants. Force est de constater qu'il existe des indices sérieux et concrets de la commission, par le recourant, de tels actes punissables. En effet, l'intéressé a été interpellé par la police le 8 mars 2026 dans le quartier des Pâquis à Genève, lieu notoirement connu pour le trafic des stupéfiants, après avoir tenté de se soustraire au contrôle d'une patrouille motorisée. Lors de son interpellation, il était en possession d'un sachet contenant 0.9 gramme de marijuana ainsi que des espèces (CHF 322.40 et EUR 20.-) en diverses coupures, alors même qu'il ne dispose d'aucun revenu régulier avéré en Suisse et qu'il faisait l'objet d'une interdiction de pénétrer dans le canton de Genève. Il ressort en outre de son casier judiciaire suisse qu'il a été condamné à deux reprises (les 26 juin et 21 octobre 2023) pour des délits contre la loi sur les stupéfiants (art. 19 al. 1 let. c et d LStup), soit en lien avec des agissements qui dépassent la simple consommation personnelle. Ces condamnations vont de pair avec des reproches répétés de situation irrégulière en Suisse, l'intéressé ayant été condamné les 1er juillet 2019, 18 juillet 2022, 26 juin et 21 octobre 2023 pour des infractions à la législation contre les étrangers. À cela s'ajoute qu'il fait l'objet d'une autre procédure en cours pour des faits liés à la LStup devant la Chambre pénale d'appel et de révision de la Cour de justice. Ces multiples antécédents, survenus en un laps de temps relativement court, auxquels s'ajoute le contexte personnel du recourant – en particulier l'absence de revenus légaux avérés – laissent craindre un ancrage dans la délinquance liée aux stupéfiants. De telles circonstances permettent de penser que l'intéressé pourrait être impliqué dans d'autres infractions à la LStup encore inconnues des autorités, qui</w:t>
      </w:r>
    </w:p>
    <w:p>
      <w:r>
        <w:t>- 7/11 - P/6105/2026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cette affaire, l'intéressé n'avait aucune condamnation pour infraction à l'art. 19 al. 1 LStup inscrite à son casier judiciaire, alors qu'en l'espèce, le recourant a plusieurs antécédents judiciaires à son actif, dont deux pour délits à la LStup. Par ailleurs, il a encore été condamné, par jugement du Tribunal de police du 27 juin 2025, pour des faits analogues, décision faisant actuellement l'objet d'un appel. De plus, ici, la présence du recourant dans un quartier notoirement connu pour le trafic de stupéfiants est de nature à interpeller. En outre, il était en possession de plus de CHF 300.- en diverses coupures ainsi que d'un sachet contenant 0,9 gramme de marijuana, éléments qui, pris dans leur ensemble, renforcent les soupçons d'une implication dans un trafic de stupéfiants. Pour le surplus,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w:t>
      </w:r>
    </w:p>
    <w:p>
      <w:r>
        <w:t>- 8/11 - P/6105/2026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9 mars 2026,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4</w:t>
      </w:r>
    </w:p>
    <w:p>
      <w:r>
        <w:t>Justifiée, l'ordonnance querellée sera donc confirmée. Le recours, qui s'avère mal fondé, pouvait d'emblée être traité sans échange d'écritures ni débats (art. 390 al. 2 et</w:t>
      </w:r>
    </w:p>
    <w:p>
      <w:r>
        <w:rPr>
          <w:b/>
        </w:rPr>
        <w:t>E. 5</w:t>
      </w:r>
    </w:p>
    <w:p>
      <w:r>
        <w:t>Le recourant, qui succombe, supportera les frais envers l'État, fixés en totalité à CHF 600.- (art. 428 al. 1 CPP et 13 al. 1 du Règlement fixant le tarif des frais en matière pénale, RTFMP; E 4 10.03), étant précisé que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6. Il n'y a pas lieu d'indemniser à ce stade (cf. art. 135 al. 2 CPP) le défenseur d'office, la procédure n'étant pas terminée. * * * * *</w:t>
      </w:r>
    </w:p>
    <w:p>
      <w:r>
        <w:t>- 10/11 - P/6105/2026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