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ACPR/32/2026 vom 29. August 2025</w:t>
      </w:r>
    </w:p>
    <w:p>
      <w:r>
        <w:t>GE Cour de justice, 2025-08-29, FR</w:t>
      </w:r>
    </w:p>
    <w:p>
      <w:r>
        <w:rPr>
          <w:b/>
        </w:rPr>
        <w:t xml:space="preserve">Quelle: </w:t>
      </w:r>
      <w:r>
        <w:t>https://mcp.opencaselaw.ch/entscheid/ge_gerichte_ACPR_32_2026</w:t>
      </w:r>
    </w:p>
    <w:p>
      <w:r>
        <w:t>FR: GE_GERICHTE ACPR/32/2026 du 29 août 2025</w:t>
      </w:r>
    </w:p>
    <w:p>
      <w:r>
        <w:t>IT: GE_GERICHTE ACPR/32/2026 del 29 agosto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bien que n'y concluant pas formellement, semble de plaindre d'une violation de son droit d'être entendu, dans la mesure où le Ministère public n'a pas effectué d'audition contradictoire.</w:t>
      </w:r>
    </w:p>
    <w:p>
      <w:r>
        <w:rPr>
          <w:b/>
        </w:rPr>
        <w:t>E. 3.1</w:t>
      </w:r>
    </w:p>
    <w:p>
      <w:r>
        <w:t>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Diverses mesures d'investigation peuvent être mises en œuvre avant l'ouverture d'une instruction, telle que l'audition du suspect par la police sur délégation du ministère public (arrêt du Tribunal fédéral 6B_875/2018 du 15 novembre 2018 consid. 2.2.1). Durant cette phase préalable, le droit de participer à l'administration des preuves ne s'applique en principe pas. Avant de rendre une ordonnance de non-entrée en matière, le ministère public n'a pas à en informer les parties et il n'a pas à leur donner la possibilité d'exercer leur droit d'être entendu, lequel sera assuré, le cas échéant, dans le cadre de la procédure de recours, ou elles pourront faire valoir, auprès d'une autorité qui dispose d'un plein pouvoir d'examen (art. 391 al. 1 et 393 al. 2 CPP), tous leurs griefs, de nature formel et matériel (arrêt du Tribunal fédéral 6B_854/2018 du 23 octobre 2018 consid. 3.1).</w:t>
      </w:r>
    </w:p>
    <w:p>
      <w:r>
        <w:rPr>
          <w:b/>
        </w:rPr>
        <w:t>E. 3.2</w:t>
      </w:r>
    </w:p>
    <w:p>
      <w:r>
        <w:t>En l'espèce, la procédure n'a pas dépassé la phase des simples investigations et aucune instruction n'a été ouverte, de sorte que le Ministère public était dispensé</w:t>
      </w:r>
    </w:p>
    <w:p>
      <w:r>
        <w:t>- 4/8 - P/1724/2025 d'inviter les parties à se déterminer oralement ou par écrit avant de prononcer l'ordonnance querellée. La motivation de celle-ci, claire et suffisante, permettait en outre au recourant de contester la décision dans le cadre d'un recours en toute connaissance de cause et de solliciter des actes d'enquête, ce qu'il a au demeurant fait. Par conséquent, aucune violation du droit d'être entendu du recourant ne peut être retenue et ce grief sera rejeté.</w:t>
      </w:r>
    </w:p>
    <w:p>
      <w:r>
        <w:rPr>
          <w:b/>
        </w:rPr>
        <w:t>E. 3.2.2</w:t>
      </w:r>
    </w:p>
    <w:p>
      <w:r>
        <w:t>et 3.3.5; ACPR/863/2023 du 25 octobre 2023, consid. 2.2.1 et 2.3).</w:t>
      </w:r>
    </w:p>
    <w:p>
      <w:r>
        <w:rPr>
          <w:b/>
        </w:rPr>
        <w:t>E. 4</w:t>
      </w:r>
    </w:p>
    <w:p>
      <w:r>
        <w:t>décembre 2023 consid. 2.4; AARP/359/2024 du</w:t>
      </w:r>
    </w:p>
    <w:p>
      <w:r>
        <w:rPr>
          <w:b/>
        </w:rPr>
        <w:t>E. 4.1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qu'il existe des empêchements de procéder (let. b).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(arrêt 6B_196/2020 précité; ATF 143 IV 241 consid. 2.2.1; ATF 138 IV 86 consid. 4.1; ATF 137 IV 219 consid. 7).</w:t>
      </w:r>
    </w:p>
    <w:p>
      <w:r>
        <w:rPr>
          <w:b/>
        </w:rPr>
        <w:t>E. 4.2</w:t>
      </w:r>
    </w:p>
    <w:p>
      <w:r>
        <w:t>Aux termes de l'art. 123 al. 1 CP est punissable quiconque, intentionnellement, fait subir à une personne une autre atteinte – que grave – à l'intégrité corporelle ou à la santé, telle que des blessures, meurtrissures, hématomes, écorchures ou des griffures, sauf si ces lésions n'ont pas d'autres conséquences qu'un trouble passager et sans importance du sentiment de bien-être (arrêt du Tribunal fédéral 6B_1283/2018 du 14 février 2019 consid. 2.1).</w:t>
      </w:r>
    </w:p>
    <w:p>
      <w:r>
        <w:t>- 5/8 - P/1724/2025 Un hématome doit être qualifié de lésion corporelle simple, dès lors qu'il résulte de la rupture de vaisseaux sanguins et laisse habituellement des traces durant plusieurs jours (arrêt du Tribunal fédéral 6B_1255/2021 du</w:t>
      </w:r>
    </w:p>
    <w:p>
      <w:r>
        <w:rPr>
          <w:b/>
        </w:rPr>
        <w:t>E. 4.3</w:t>
      </w:r>
    </w:p>
    <w:p>
      <w:r>
        <w:t>L'art. 125 CP réprime le comportement de quiconque, par négligence, fait subir à une personne une atteinte à l'intégrité corporelle ou à la santé. Conformément à l'art. 12 al. 3 CP,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(ATF 135 IV 56 consid. 2.1; 134 IV 255 consid. 4.2.3).</w:t>
      </w:r>
    </w:p>
    <w:p>
      <w:r>
        <w:rPr>
          <w:b/>
        </w:rPr>
        <w:t>E. 4.4</w:t>
      </w:r>
    </w:p>
    <w:p>
      <w:r>
        <w:t>En l'espèce, il est constant que, le jour des faits, une altercation est survenue entre A______ et B______, ce dernier ayant admis avoir repoussé le premier au niveau du visage avec ses mains. Le constat médical et les photographies produites par le recourant font état d'une excoriation cutanée au niveau de l'arête du nez et d'une hémorragie sous conjonctivale temporale de moyenne abondance, lesquelles peuvent être qualifiées de lésions corporelles simples. Cela étant, les parties ont fourni des versions contradictoires s'agissant du déroulement de la dispute, le recourant affirmant que le mis en cause l'avait volontairement giflé et ce dernier indiquant avoir uniquement voulu se défendre avec ses mains, alors que le recourant s'avançait vers lui, et avoir pu le blesser involontairement ce faisant. En l'absence d'élément de preuve objectif permettant de corroborer l'une des versions, il n'existe pas de prévention suffisante à l'égard du mis en cause des chefs de lésions corporelles simples. En effet, dans ces circonstances, l’on ne saurait retenir, que le mis en cause a agi avec l’intention, y compris par dol éventuel, de blesser le recourant. L'audition des témoins présents ne serait pas à même de modifier ce constat, le recourant n'indiquant pas que le mis en cause se serait confié à l'un d'entre eux s'agissant de son intention de le blesser et leur audition sur cet élément subjectif n'étant dès lors pas utile. Les faits, dans leur version la plus favorable au mis en cause, selon laquelle il a repoussé le recourant avec ses mains au niveau du visage, ne peuvent d'avantage être qualifiés de lésions corporelles par négligence, aucune violation des règles de prudence ne pouvant lui être reprochées. Au vu de ce qui précède, c'est à bon droit que le Ministère public a considéré qu'il se justifiait de ne pas entrer en matière sur la plainte du recourant et de ne pas donner suite à ses réquisitions de preuve.</w:t>
      </w:r>
    </w:p>
    <w:p>
      <w:r>
        <w:t>- 6/8 - P/1724/2025 5. Le recours sera ainsi rejeté et l'ordonnance querellée confirmée. 6. Le recourant, qui succombe, supportera les frais envers l'État, fixés en totalité à CHF 1'000.- (art. 428 al. 1 CPP et 13 al. 1 du Règlement fixant le tarif des frais en matière pénale, RTFMP ; E 4 10.03). Ces frais seront compensés avec les sûretés versées. * * * * *</w:t>
      </w:r>
    </w:p>
    <w:p>
      <w:r>
        <w:t>- 7/8 - P/1724/2025</w:t>
      </w:r>
    </w:p>
    <w:p>
      <w:r>
        <w:rPr>
          <w:b/>
        </w:rPr>
        <w:t>E. 7</w:t>
      </w:r>
    </w:p>
    <w:p>
      <w:r>
        <w:t>octobre 2024,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